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34EE2" w14:textId="77777777" w:rsidR="003B3C67" w:rsidRPr="00F61C75" w:rsidRDefault="003B3C67">
      <w:pPr>
        <w:rPr>
          <w:rFonts w:ascii="Arial" w:hAnsi="Arial" w:cs="Arial"/>
          <w:sz w:val="28"/>
          <w:szCs w:val="28"/>
        </w:rPr>
      </w:pPr>
    </w:p>
    <w:tbl>
      <w:tblPr>
        <w:tblStyle w:val="TableGrid"/>
        <w:tblW w:w="0" w:type="auto"/>
        <w:tblLook w:val="04A0" w:firstRow="1" w:lastRow="0" w:firstColumn="1" w:lastColumn="0" w:noHBand="0" w:noVBand="1"/>
      </w:tblPr>
      <w:tblGrid>
        <w:gridCol w:w="13603"/>
      </w:tblGrid>
      <w:tr w:rsidR="00C77773" w:rsidRPr="00005C85" w14:paraId="198184C3" w14:textId="77777777" w:rsidTr="00E5782B">
        <w:trPr>
          <w:tblHeader/>
        </w:trPr>
        <w:tc>
          <w:tcPr>
            <w:tcW w:w="13603" w:type="dxa"/>
            <w:shd w:val="clear" w:color="auto" w:fill="7030A0"/>
          </w:tcPr>
          <w:p w14:paraId="77061B6D" w14:textId="77777777" w:rsidR="003B3C67" w:rsidRPr="00005C85" w:rsidRDefault="003B3C67" w:rsidP="00C77773">
            <w:pPr>
              <w:jc w:val="center"/>
              <w:rPr>
                <w:rFonts w:ascii="Arial" w:hAnsi="Arial" w:cs="Arial"/>
                <w:b/>
                <w:color w:val="FFFFFF" w:themeColor="background1"/>
                <w:sz w:val="22"/>
                <w:szCs w:val="22"/>
                <w:lang w:eastAsia="en-US"/>
              </w:rPr>
            </w:pPr>
          </w:p>
          <w:p w14:paraId="405710F2" w14:textId="00C9E3A6" w:rsidR="00C77773" w:rsidRPr="00005C85" w:rsidRDefault="00C77773" w:rsidP="00C77773">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 xml:space="preserve">LOCAL LETTINGS </w:t>
            </w:r>
            <w:r w:rsidR="00D222EE">
              <w:rPr>
                <w:rFonts w:ascii="Arial" w:hAnsi="Arial" w:cs="Arial"/>
                <w:b/>
                <w:color w:val="FFFFFF" w:themeColor="background1"/>
                <w:sz w:val="22"/>
                <w:szCs w:val="22"/>
                <w:lang w:eastAsia="en-US"/>
              </w:rPr>
              <w:t>PLAN</w:t>
            </w:r>
          </w:p>
          <w:p w14:paraId="6731E090" w14:textId="77777777" w:rsidR="00C77773" w:rsidRPr="00005C85" w:rsidRDefault="00C77773" w:rsidP="00C77773">
            <w:pPr>
              <w:jc w:val="center"/>
              <w:rPr>
                <w:rFonts w:ascii="Arial" w:hAnsi="Arial" w:cs="Arial"/>
                <w:b/>
                <w:color w:val="FFFFFF" w:themeColor="background1"/>
                <w:sz w:val="22"/>
                <w:szCs w:val="22"/>
                <w:lang w:eastAsia="en-US"/>
              </w:rPr>
            </w:pPr>
          </w:p>
          <w:p w14:paraId="7F80ED8B" w14:textId="2AA33ED4" w:rsidR="00C77773" w:rsidRPr="00005C85" w:rsidRDefault="00BA6A30" w:rsidP="00FC3F5A">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Picow Farm Road, Runcorn</w:t>
            </w:r>
            <w:r w:rsidR="00BC0E11" w:rsidRPr="00005C85">
              <w:rPr>
                <w:rFonts w:ascii="Arial" w:hAnsi="Arial" w:cs="Arial"/>
                <w:b/>
                <w:color w:val="FFFFFF" w:themeColor="background1"/>
                <w:sz w:val="22"/>
                <w:szCs w:val="22"/>
                <w:lang w:eastAsia="en-US"/>
              </w:rPr>
              <w:t xml:space="preserve"> </w:t>
            </w:r>
          </w:p>
          <w:p w14:paraId="1025E9A8" w14:textId="77777777" w:rsidR="00FC3F5A" w:rsidRPr="00005C85" w:rsidRDefault="00FC3F5A" w:rsidP="00FC3F5A">
            <w:pPr>
              <w:jc w:val="center"/>
              <w:rPr>
                <w:rFonts w:ascii="Arial" w:hAnsi="Arial" w:cs="Arial"/>
                <w:color w:val="auto"/>
                <w:sz w:val="22"/>
                <w:szCs w:val="22"/>
              </w:rPr>
            </w:pPr>
          </w:p>
        </w:tc>
      </w:tr>
      <w:tr w:rsidR="005013D4" w:rsidRPr="00005C85" w14:paraId="331626DA" w14:textId="77777777" w:rsidTr="005013D4">
        <w:tc>
          <w:tcPr>
            <w:tcW w:w="13603" w:type="dxa"/>
          </w:tcPr>
          <w:p w14:paraId="18CEDF32" w14:textId="77777777" w:rsidR="005013D4" w:rsidRPr="00005C85" w:rsidRDefault="005013D4" w:rsidP="0098602D">
            <w:pPr>
              <w:jc w:val="both"/>
              <w:rPr>
                <w:rFonts w:ascii="Arial" w:hAnsi="Arial" w:cs="Arial"/>
                <w:sz w:val="22"/>
                <w:szCs w:val="22"/>
              </w:rPr>
            </w:pPr>
          </w:p>
          <w:p w14:paraId="592E3B6F" w14:textId="56881E8E"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t>Introduction / Background to the Site</w:t>
            </w:r>
          </w:p>
          <w:p w14:paraId="775B1376" w14:textId="5BCD0B78" w:rsidR="005013D4" w:rsidRPr="00005C85" w:rsidRDefault="005013D4" w:rsidP="0098602D">
            <w:pPr>
              <w:jc w:val="both"/>
              <w:rPr>
                <w:rFonts w:ascii="Arial" w:hAnsi="Arial" w:cs="Arial"/>
                <w:sz w:val="22"/>
                <w:szCs w:val="22"/>
              </w:rPr>
            </w:pPr>
          </w:p>
          <w:p w14:paraId="643DF1A7" w14:textId="2C301927" w:rsidR="005013D4" w:rsidRPr="00005C85" w:rsidRDefault="005013D4" w:rsidP="0098602D">
            <w:pPr>
              <w:jc w:val="both"/>
              <w:rPr>
                <w:rFonts w:ascii="Arial" w:hAnsi="Arial" w:cs="Arial"/>
                <w:sz w:val="22"/>
                <w:szCs w:val="22"/>
              </w:rPr>
            </w:pPr>
            <w:r w:rsidRPr="00005C85">
              <w:rPr>
                <w:rFonts w:ascii="Arial" w:hAnsi="Arial" w:cs="Arial"/>
                <w:sz w:val="22"/>
                <w:szCs w:val="22"/>
              </w:rPr>
              <w:t>The introduction of this Local Lettings Plan in Picow Farm Road is based upon the Halton Housings desire to ensure a balanced community where sustainable tenancies can be achieved.</w:t>
            </w:r>
          </w:p>
          <w:p w14:paraId="4C41B2B3" w14:textId="77777777" w:rsidR="005013D4" w:rsidRPr="00005C85" w:rsidRDefault="005013D4" w:rsidP="0098602D">
            <w:pPr>
              <w:jc w:val="both"/>
              <w:rPr>
                <w:rFonts w:ascii="Arial" w:hAnsi="Arial" w:cs="Arial"/>
                <w:sz w:val="22"/>
                <w:szCs w:val="22"/>
              </w:rPr>
            </w:pPr>
          </w:p>
          <w:p w14:paraId="028DAA9B" w14:textId="7E8809E5"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The site is part of the redevelopment of the Picow Farm Road area The scheme is a mixed tenure development comprising of 71 new homes with a mix of affordable rent, shared ownership and outright sale.  </w:t>
            </w:r>
          </w:p>
          <w:p w14:paraId="43F097D1" w14:textId="0D5A2F14" w:rsidR="005013D4" w:rsidRPr="00005C85" w:rsidRDefault="005013D4" w:rsidP="0098602D">
            <w:pPr>
              <w:jc w:val="both"/>
              <w:rPr>
                <w:rFonts w:ascii="Arial" w:hAnsi="Arial" w:cs="Arial"/>
                <w:sz w:val="22"/>
                <w:szCs w:val="22"/>
              </w:rPr>
            </w:pPr>
          </w:p>
          <w:p w14:paraId="28E85F07" w14:textId="46DB81D1" w:rsidR="005013D4" w:rsidRPr="00005C85" w:rsidRDefault="005013D4" w:rsidP="0098602D">
            <w:pPr>
              <w:jc w:val="both"/>
              <w:rPr>
                <w:rFonts w:ascii="Arial" w:hAnsi="Arial" w:cs="Arial"/>
                <w:sz w:val="22"/>
                <w:szCs w:val="22"/>
              </w:rPr>
            </w:pPr>
          </w:p>
          <w:p w14:paraId="6E100E9B" w14:textId="34E9ABDE"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t>Aims of the Local Lettings Plan</w:t>
            </w:r>
          </w:p>
          <w:p w14:paraId="03732404" w14:textId="7339620D" w:rsidR="005013D4" w:rsidRPr="00005C85" w:rsidRDefault="005013D4" w:rsidP="0098602D">
            <w:pPr>
              <w:jc w:val="both"/>
              <w:rPr>
                <w:rFonts w:ascii="Arial" w:hAnsi="Arial" w:cs="Arial"/>
                <w:b/>
                <w:i/>
                <w:sz w:val="22"/>
                <w:szCs w:val="22"/>
                <w:u w:val="single"/>
              </w:rPr>
            </w:pPr>
          </w:p>
          <w:p w14:paraId="7B8D97A2" w14:textId="77777777" w:rsidR="005013D4" w:rsidRPr="00005C85" w:rsidRDefault="005013D4" w:rsidP="00916C94">
            <w:pPr>
              <w:rPr>
                <w:rFonts w:ascii="Arial" w:hAnsi="Arial" w:cs="Arial"/>
                <w:sz w:val="22"/>
                <w:szCs w:val="22"/>
              </w:rPr>
            </w:pPr>
            <w:r w:rsidRPr="00005C85">
              <w:rPr>
                <w:rFonts w:ascii="Arial" w:hAnsi="Arial" w:cs="Arial"/>
                <w:sz w:val="22"/>
                <w:szCs w:val="22"/>
              </w:rPr>
              <w:t>The purpose of this Local Letting Plan is to assist in creating a balanced and blended neighbourhood by managing the allocation and lettings of the properties at Picow Farm Road development located in Runcorn, Cheshire.</w:t>
            </w:r>
          </w:p>
          <w:p w14:paraId="5D7C0004" w14:textId="77777777" w:rsidR="005013D4" w:rsidRPr="00005C85" w:rsidRDefault="005013D4" w:rsidP="0098602D">
            <w:pPr>
              <w:jc w:val="both"/>
              <w:rPr>
                <w:rFonts w:ascii="Arial" w:hAnsi="Arial" w:cs="Arial"/>
                <w:sz w:val="22"/>
                <w:szCs w:val="22"/>
              </w:rPr>
            </w:pPr>
          </w:p>
          <w:p w14:paraId="0508EB3E" w14:textId="614AD7AC"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Of the 71 homes to be developed 30 are allocated for Affordable Rent </w:t>
            </w:r>
            <w:r>
              <w:rPr>
                <w:rFonts w:ascii="Arial" w:hAnsi="Arial" w:cs="Arial"/>
                <w:sz w:val="22"/>
                <w:szCs w:val="22"/>
              </w:rPr>
              <w:t>which</w:t>
            </w:r>
            <w:r w:rsidRPr="00005C85">
              <w:rPr>
                <w:rFonts w:ascii="Arial" w:hAnsi="Arial" w:cs="Arial"/>
                <w:sz w:val="22"/>
                <w:szCs w:val="22"/>
              </w:rPr>
              <w:t xml:space="preserve"> comprise of a mixture of 23 x 2/3 bedroom family homes, 4 x 4 bedroom family homes in addition to 3 x 2 bedroom bungalows. </w:t>
            </w:r>
          </w:p>
          <w:p w14:paraId="1440918A" w14:textId="77777777" w:rsidR="005013D4" w:rsidRPr="00005C85" w:rsidRDefault="005013D4" w:rsidP="0098602D">
            <w:pPr>
              <w:jc w:val="both"/>
              <w:rPr>
                <w:rFonts w:ascii="Arial" w:hAnsi="Arial" w:cs="Arial"/>
                <w:sz w:val="22"/>
                <w:szCs w:val="22"/>
              </w:rPr>
            </w:pPr>
          </w:p>
          <w:p w14:paraId="2A5DCED7" w14:textId="0BFC0EB4" w:rsidR="005013D4" w:rsidRPr="00005C85" w:rsidRDefault="005013D4" w:rsidP="0098602D">
            <w:pPr>
              <w:jc w:val="both"/>
              <w:rPr>
                <w:rFonts w:ascii="Arial" w:hAnsi="Arial" w:cs="Arial"/>
                <w:sz w:val="22"/>
                <w:szCs w:val="22"/>
              </w:rPr>
            </w:pPr>
            <w:r w:rsidRPr="00005C85">
              <w:rPr>
                <w:rFonts w:ascii="Arial" w:hAnsi="Arial" w:cs="Arial"/>
                <w:sz w:val="22"/>
                <w:szCs w:val="22"/>
              </w:rPr>
              <w:t>In order to achieve and maintain a stable community consideration will be given to customers economic status, household size, age and make up</w:t>
            </w:r>
            <w:r w:rsidR="00FC4FA7">
              <w:rPr>
                <w:rFonts w:ascii="Arial" w:hAnsi="Arial" w:cs="Arial"/>
                <w:sz w:val="22"/>
                <w:szCs w:val="22"/>
              </w:rPr>
              <w:t xml:space="preserve"> as per the P</w:t>
            </w:r>
            <w:r w:rsidR="00B474F2">
              <w:rPr>
                <w:rFonts w:ascii="Arial" w:hAnsi="Arial" w:cs="Arial"/>
                <w:sz w:val="22"/>
                <w:szCs w:val="22"/>
              </w:rPr>
              <w:t xml:space="preserve">roperty </w:t>
            </w:r>
            <w:r w:rsidR="00FC4FA7">
              <w:rPr>
                <w:rFonts w:ascii="Arial" w:hAnsi="Arial" w:cs="Arial"/>
                <w:sz w:val="22"/>
                <w:szCs w:val="22"/>
              </w:rPr>
              <w:t>P</w:t>
            </w:r>
            <w:r w:rsidR="00B474F2">
              <w:rPr>
                <w:rFonts w:ascii="Arial" w:hAnsi="Arial" w:cs="Arial"/>
                <w:sz w:val="22"/>
                <w:szCs w:val="22"/>
              </w:rPr>
              <w:t xml:space="preserve">ool </w:t>
            </w:r>
            <w:r w:rsidR="00FC4FA7">
              <w:rPr>
                <w:rFonts w:ascii="Arial" w:hAnsi="Arial" w:cs="Arial"/>
                <w:sz w:val="22"/>
                <w:szCs w:val="22"/>
              </w:rPr>
              <w:t>P</w:t>
            </w:r>
            <w:r w:rsidR="00B474F2">
              <w:rPr>
                <w:rFonts w:ascii="Arial" w:hAnsi="Arial" w:cs="Arial"/>
                <w:sz w:val="22"/>
                <w:szCs w:val="22"/>
              </w:rPr>
              <w:t>lus (PPP)</w:t>
            </w:r>
            <w:r w:rsidR="00FC4FA7">
              <w:rPr>
                <w:rFonts w:ascii="Arial" w:hAnsi="Arial" w:cs="Arial"/>
                <w:sz w:val="22"/>
                <w:szCs w:val="22"/>
              </w:rPr>
              <w:t xml:space="preserve"> </w:t>
            </w:r>
            <w:r w:rsidR="00B474F2">
              <w:rPr>
                <w:rFonts w:ascii="Arial" w:hAnsi="Arial" w:cs="Arial"/>
                <w:sz w:val="22"/>
                <w:szCs w:val="22"/>
              </w:rPr>
              <w:t>policy</w:t>
            </w:r>
            <w:r w:rsidRPr="00005C85">
              <w:rPr>
                <w:rFonts w:ascii="Arial" w:hAnsi="Arial" w:cs="Arial"/>
                <w:sz w:val="22"/>
                <w:szCs w:val="22"/>
              </w:rPr>
              <w:t>. The fundamental objective being that all tenures harmonise and blend</w:t>
            </w:r>
            <w:r w:rsidR="00B474F2">
              <w:rPr>
                <w:rFonts w:ascii="Arial" w:hAnsi="Arial" w:cs="Arial"/>
                <w:sz w:val="22"/>
                <w:szCs w:val="22"/>
              </w:rPr>
              <w:t>.</w:t>
            </w:r>
          </w:p>
          <w:p w14:paraId="04AD694C" w14:textId="77777777" w:rsidR="005013D4" w:rsidRPr="00005C85" w:rsidRDefault="005013D4" w:rsidP="0098602D">
            <w:pPr>
              <w:jc w:val="both"/>
              <w:rPr>
                <w:rFonts w:ascii="Arial" w:hAnsi="Arial" w:cs="Arial"/>
                <w:sz w:val="22"/>
                <w:szCs w:val="22"/>
              </w:rPr>
            </w:pPr>
          </w:p>
          <w:p w14:paraId="4EF1B79F" w14:textId="77777777" w:rsidR="00B2664F" w:rsidRDefault="00B2664F" w:rsidP="005C39D4">
            <w:pPr>
              <w:jc w:val="both"/>
              <w:rPr>
                <w:rFonts w:ascii="Arial" w:hAnsi="Arial" w:cs="Arial"/>
                <w:b/>
                <w:i/>
                <w:sz w:val="22"/>
                <w:szCs w:val="22"/>
                <w:u w:val="single"/>
              </w:rPr>
            </w:pPr>
          </w:p>
          <w:p w14:paraId="602B4315" w14:textId="77777777" w:rsidR="00B2664F" w:rsidRDefault="00B2664F" w:rsidP="005C39D4">
            <w:pPr>
              <w:jc w:val="both"/>
              <w:rPr>
                <w:rFonts w:ascii="Arial" w:hAnsi="Arial" w:cs="Arial"/>
                <w:b/>
                <w:i/>
                <w:sz w:val="22"/>
                <w:szCs w:val="22"/>
                <w:u w:val="single"/>
              </w:rPr>
            </w:pPr>
          </w:p>
          <w:p w14:paraId="43EE54F3" w14:textId="77777777" w:rsidR="00B2664F" w:rsidRDefault="00B2664F" w:rsidP="005C39D4">
            <w:pPr>
              <w:jc w:val="both"/>
              <w:rPr>
                <w:rFonts w:ascii="Arial" w:hAnsi="Arial" w:cs="Arial"/>
                <w:b/>
                <w:i/>
                <w:sz w:val="22"/>
                <w:szCs w:val="22"/>
                <w:u w:val="single"/>
              </w:rPr>
            </w:pPr>
          </w:p>
          <w:p w14:paraId="417B00D9" w14:textId="77777777" w:rsidR="00B2664F" w:rsidRDefault="00B2664F" w:rsidP="005C39D4">
            <w:pPr>
              <w:jc w:val="both"/>
              <w:rPr>
                <w:rFonts w:ascii="Arial" w:hAnsi="Arial" w:cs="Arial"/>
                <w:b/>
                <w:i/>
                <w:sz w:val="22"/>
                <w:szCs w:val="22"/>
                <w:u w:val="single"/>
              </w:rPr>
            </w:pPr>
          </w:p>
          <w:p w14:paraId="6E5F8735" w14:textId="77777777" w:rsidR="00B2664F" w:rsidRDefault="00B2664F" w:rsidP="005C39D4">
            <w:pPr>
              <w:jc w:val="both"/>
              <w:rPr>
                <w:rFonts w:ascii="Arial" w:hAnsi="Arial" w:cs="Arial"/>
                <w:b/>
                <w:i/>
                <w:sz w:val="22"/>
                <w:szCs w:val="22"/>
                <w:u w:val="single"/>
              </w:rPr>
            </w:pPr>
          </w:p>
          <w:p w14:paraId="735786D7" w14:textId="77777777" w:rsidR="00B2664F" w:rsidRDefault="00B2664F" w:rsidP="005C39D4">
            <w:pPr>
              <w:jc w:val="both"/>
              <w:rPr>
                <w:rFonts w:ascii="Arial" w:hAnsi="Arial" w:cs="Arial"/>
                <w:b/>
                <w:i/>
                <w:sz w:val="22"/>
                <w:szCs w:val="22"/>
                <w:u w:val="single"/>
              </w:rPr>
            </w:pPr>
          </w:p>
          <w:p w14:paraId="541E08D4" w14:textId="77777777" w:rsidR="00B2664F" w:rsidRDefault="00B2664F" w:rsidP="005C39D4">
            <w:pPr>
              <w:jc w:val="both"/>
              <w:rPr>
                <w:rFonts w:ascii="Arial" w:hAnsi="Arial" w:cs="Arial"/>
                <w:b/>
                <w:i/>
                <w:sz w:val="22"/>
                <w:szCs w:val="22"/>
                <w:u w:val="single"/>
              </w:rPr>
            </w:pPr>
          </w:p>
          <w:p w14:paraId="4A2247EB" w14:textId="77777777" w:rsidR="00B2664F" w:rsidRDefault="00B2664F" w:rsidP="005C39D4">
            <w:pPr>
              <w:jc w:val="both"/>
              <w:rPr>
                <w:rFonts w:ascii="Arial" w:hAnsi="Arial" w:cs="Arial"/>
                <w:b/>
                <w:i/>
                <w:sz w:val="22"/>
                <w:szCs w:val="22"/>
                <w:u w:val="single"/>
              </w:rPr>
            </w:pPr>
          </w:p>
          <w:p w14:paraId="119F2000" w14:textId="1F458C40" w:rsidR="005013D4" w:rsidRPr="00005C85" w:rsidRDefault="005013D4" w:rsidP="005C39D4">
            <w:pPr>
              <w:jc w:val="both"/>
              <w:rPr>
                <w:rFonts w:ascii="Arial" w:hAnsi="Arial" w:cs="Arial"/>
                <w:b/>
                <w:i/>
                <w:sz w:val="22"/>
                <w:szCs w:val="22"/>
                <w:u w:val="single"/>
              </w:rPr>
            </w:pPr>
            <w:r w:rsidRPr="00005C85">
              <w:rPr>
                <w:rFonts w:ascii="Arial" w:hAnsi="Arial" w:cs="Arial"/>
                <w:b/>
                <w:i/>
                <w:sz w:val="22"/>
                <w:szCs w:val="22"/>
                <w:u w:val="single"/>
              </w:rPr>
              <w:t xml:space="preserve">Divergence from the Standard </w:t>
            </w:r>
            <w:r>
              <w:rPr>
                <w:rFonts w:ascii="Arial" w:hAnsi="Arial" w:cs="Arial"/>
                <w:b/>
                <w:i/>
                <w:sz w:val="22"/>
                <w:szCs w:val="22"/>
                <w:u w:val="single"/>
              </w:rPr>
              <w:t xml:space="preserve">PPP </w:t>
            </w:r>
            <w:r w:rsidRPr="00005C85">
              <w:rPr>
                <w:rFonts w:ascii="Arial" w:hAnsi="Arial" w:cs="Arial"/>
                <w:b/>
                <w:i/>
                <w:sz w:val="22"/>
                <w:szCs w:val="22"/>
                <w:u w:val="single"/>
              </w:rPr>
              <w:t xml:space="preserve">Policy </w:t>
            </w:r>
          </w:p>
          <w:p w14:paraId="11ED7EA5" w14:textId="77777777" w:rsidR="005013D4" w:rsidRPr="00005C85" w:rsidRDefault="005013D4" w:rsidP="005C39D4">
            <w:pPr>
              <w:jc w:val="both"/>
              <w:rPr>
                <w:rFonts w:ascii="Arial" w:hAnsi="Arial" w:cs="Arial"/>
                <w:b/>
                <w:i/>
                <w:sz w:val="22"/>
                <w:szCs w:val="22"/>
                <w:u w:val="single"/>
              </w:rPr>
            </w:pPr>
          </w:p>
          <w:p w14:paraId="41CC541C" w14:textId="0974CEFC" w:rsidR="00D222EE" w:rsidRDefault="005013D4" w:rsidP="0098602D">
            <w:pPr>
              <w:jc w:val="both"/>
              <w:rPr>
                <w:rFonts w:ascii="Arial" w:hAnsi="Arial" w:cs="Arial"/>
                <w:sz w:val="22"/>
                <w:szCs w:val="22"/>
              </w:rPr>
            </w:pPr>
            <w:r w:rsidRPr="00005C85">
              <w:rPr>
                <w:rFonts w:ascii="Arial" w:hAnsi="Arial" w:cs="Arial"/>
                <w:sz w:val="22"/>
                <w:szCs w:val="22"/>
              </w:rPr>
              <w:t xml:space="preserve">This </w:t>
            </w:r>
            <w:r>
              <w:rPr>
                <w:rFonts w:ascii="Arial" w:hAnsi="Arial" w:cs="Arial"/>
                <w:sz w:val="22"/>
                <w:szCs w:val="22"/>
              </w:rPr>
              <w:t>Lo</w:t>
            </w:r>
            <w:r w:rsidRPr="00005C85">
              <w:rPr>
                <w:rFonts w:ascii="Arial" w:hAnsi="Arial" w:cs="Arial"/>
                <w:sz w:val="22"/>
                <w:szCs w:val="22"/>
              </w:rPr>
              <w:t xml:space="preserve">cal </w:t>
            </w:r>
            <w:r>
              <w:rPr>
                <w:rFonts w:ascii="Arial" w:hAnsi="Arial" w:cs="Arial"/>
                <w:sz w:val="22"/>
                <w:szCs w:val="22"/>
              </w:rPr>
              <w:t>L</w:t>
            </w:r>
            <w:r w:rsidRPr="00005C85">
              <w:rPr>
                <w:rFonts w:ascii="Arial" w:hAnsi="Arial" w:cs="Arial"/>
                <w:sz w:val="22"/>
                <w:szCs w:val="22"/>
              </w:rPr>
              <w:t xml:space="preserve">ettings </w:t>
            </w:r>
            <w:r>
              <w:rPr>
                <w:rFonts w:ascii="Arial" w:hAnsi="Arial" w:cs="Arial"/>
                <w:sz w:val="22"/>
                <w:szCs w:val="22"/>
              </w:rPr>
              <w:t>P</w:t>
            </w:r>
            <w:r w:rsidRPr="00005C85">
              <w:rPr>
                <w:rFonts w:ascii="Arial" w:hAnsi="Arial" w:cs="Arial"/>
                <w:sz w:val="22"/>
                <w:szCs w:val="22"/>
              </w:rPr>
              <w:t>lan will differ from our principal allocations policy (P</w:t>
            </w:r>
            <w:r>
              <w:rPr>
                <w:rFonts w:ascii="Arial" w:hAnsi="Arial" w:cs="Arial"/>
                <w:sz w:val="22"/>
                <w:szCs w:val="22"/>
              </w:rPr>
              <w:t>PP</w:t>
            </w:r>
            <w:r w:rsidRPr="00005C85">
              <w:rPr>
                <w:rFonts w:ascii="Arial" w:hAnsi="Arial" w:cs="Arial"/>
                <w:sz w:val="22"/>
                <w:szCs w:val="22"/>
              </w:rPr>
              <w:t xml:space="preserve">) in that housing need will not necessarily be the primary consideration.  </w:t>
            </w:r>
          </w:p>
          <w:p w14:paraId="613551AB" w14:textId="77777777" w:rsidR="00B2664F" w:rsidRDefault="00B2664F" w:rsidP="0098602D">
            <w:pPr>
              <w:jc w:val="both"/>
              <w:rPr>
                <w:rFonts w:ascii="Arial" w:hAnsi="Arial" w:cs="Arial"/>
                <w:sz w:val="22"/>
                <w:szCs w:val="22"/>
              </w:rPr>
            </w:pPr>
          </w:p>
          <w:p w14:paraId="276798FE" w14:textId="4D1319CE" w:rsidR="005013D4" w:rsidRPr="00D222EE" w:rsidRDefault="00B2664F" w:rsidP="0098602D">
            <w:pPr>
              <w:jc w:val="both"/>
              <w:rPr>
                <w:rFonts w:ascii="Arial" w:hAnsi="Arial" w:cs="Arial"/>
                <w:sz w:val="22"/>
                <w:szCs w:val="22"/>
              </w:rPr>
            </w:pPr>
            <w:r>
              <w:rPr>
                <w:rFonts w:ascii="Arial" w:hAnsi="Arial" w:cs="Arial"/>
                <w:sz w:val="22"/>
                <w:szCs w:val="22"/>
              </w:rPr>
              <w:t>I</w:t>
            </w:r>
            <w:r w:rsidR="005013D4" w:rsidRPr="00005C85">
              <w:rPr>
                <w:rFonts w:ascii="Arial" w:hAnsi="Arial" w:cs="Arial"/>
                <w:sz w:val="22"/>
                <w:szCs w:val="22"/>
              </w:rPr>
              <w:t xml:space="preserve">t has been envisaged that the area will attract a mix of young and older buyers/renters, alongside families with differing financial circumstances and this should be reflected in the scheme tenure mix to provide a blended and balanced neighbourhood where people can start out, bring up their families and retire.  We believe that this would be the essence of an established and stable neighbourhood. </w:t>
            </w:r>
          </w:p>
          <w:p w14:paraId="5B202F24" w14:textId="77777777" w:rsidR="005013D4" w:rsidRDefault="005013D4" w:rsidP="0098602D">
            <w:pPr>
              <w:jc w:val="both"/>
              <w:rPr>
                <w:rFonts w:ascii="Arial" w:hAnsi="Arial" w:cs="Arial"/>
                <w:b/>
                <w:i/>
                <w:sz w:val="22"/>
                <w:szCs w:val="22"/>
                <w:u w:val="single"/>
              </w:rPr>
            </w:pPr>
          </w:p>
          <w:p w14:paraId="09BC8ADA" w14:textId="77777777" w:rsidR="005013D4" w:rsidRDefault="005013D4" w:rsidP="0098602D">
            <w:pPr>
              <w:jc w:val="both"/>
              <w:rPr>
                <w:rFonts w:ascii="Arial" w:hAnsi="Arial" w:cs="Arial"/>
                <w:b/>
                <w:i/>
                <w:sz w:val="22"/>
                <w:szCs w:val="22"/>
                <w:u w:val="single"/>
              </w:rPr>
            </w:pPr>
          </w:p>
          <w:p w14:paraId="5AB22206" w14:textId="7CBD6AF1" w:rsidR="005013D4" w:rsidRDefault="005013D4" w:rsidP="0098602D">
            <w:pPr>
              <w:jc w:val="both"/>
              <w:rPr>
                <w:rFonts w:ascii="Arial" w:hAnsi="Arial" w:cs="Arial"/>
                <w:b/>
                <w:i/>
                <w:sz w:val="22"/>
                <w:szCs w:val="22"/>
                <w:u w:val="single"/>
              </w:rPr>
            </w:pPr>
            <w:r>
              <w:rPr>
                <w:rFonts w:ascii="Arial" w:hAnsi="Arial" w:cs="Arial"/>
                <w:b/>
                <w:i/>
                <w:sz w:val="22"/>
                <w:szCs w:val="22"/>
                <w:u w:val="single"/>
              </w:rPr>
              <w:t>Demand &amp; Intelligence</w:t>
            </w:r>
          </w:p>
          <w:p w14:paraId="1577F658" w14:textId="36325A8C" w:rsidR="005013D4" w:rsidRDefault="005013D4" w:rsidP="0098602D">
            <w:pPr>
              <w:jc w:val="both"/>
              <w:rPr>
                <w:rFonts w:ascii="Arial" w:hAnsi="Arial" w:cs="Arial"/>
                <w:b/>
                <w:i/>
                <w:sz w:val="22"/>
                <w:szCs w:val="22"/>
                <w:u w:val="single"/>
              </w:rPr>
            </w:pPr>
          </w:p>
          <w:p w14:paraId="44C878C3" w14:textId="09728B84" w:rsidR="005013D4" w:rsidRDefault="005013D4" w:rsidP="0098602D">
            <w:pPr>
              <w:jc w:val="both"/>
              <w:rPr>
                <w:rFonts w:ascii="Arial" w:hAnsi="Arial" w:cs="Arial"/>
                <w:sz w:val="22"/>
                <w:szCs w:val="22"/>
              </w:rPr>
            </w:pPr>
            <w:r w:rsidRPr="0050032D">
              <w:rPr>
                <w:rFonts w:ascii="Arial" w:hAnsi="Arial" w:cs="Arial"/>
                <w:sz w:val="22"/>
                <w:szCs w:val="22"/>
              </w:rPr>
              <w:t xml:space="preserve">Research through Property Pool Plus demonstrates that there is a high level of demand for </w:t>
            </w:r>
            <w:r>
              <w:rPr>
                <w:rFonts w:ascii="Arial" w:hAnsi="Arial" w:cs="Arial"/>
                <w:sz w:val="22"/>
                <w:szCs w:val="22"/>
              </w:rPr>
              <w:t>the above</w:t>
            </w:r>
            <w:r w:rsidRPr="0050032D">
              <w:rPr>
                <w:rFonts w:ascii="Arial" w:hAnsi="Arial" w:cs="Arial"/>
                <w:sz w:val="22"/>
                <w:szCs w:val="22"/>
              </w:rPr>
              <w:t xml:space="preserve"> accommodation</w:t>
            </w:r>
            <w:r w:rsidR="00A26215">
              <w:rPr>
                <w:rFonts w:ascii="Arial" w:hAnsi="Arial" w:cs="Arial"/>
                <w:sz w:val="22"/>
                <w:szCs w:val="22"/>
              </w:rPr>
              <w:t xml:space="preserve"> within that area.</w:t>
            </w:r>
          </w:p>
          <w:p w14:paraId="22F0E9BA" w14:textId="0F433BB9" w:rsidR="005013D4" w:rsidRDefault="005013D4" w:rsidP="0098602D">
            <w:pPr>
              <w:jc w:val="both"/>
              <w:rPr>
                <w:rFonts w:ascii="Arial" w:hAnsi="Arial" w:cs="Arial"/>
                <w:sz w:val="22"/>
                <w:szCs w:val="22"/>
              </w:rPr>
            </w:pPr>
          </w:p>
          <w:p w14:paraId="2156CFB2" w14:textId="6AECB7CC" w:rsidR="005013D4" w:rsidRDefault="005013D4" w:rsidP="0098602D">
            <w:pPr>
              <w:jc w:val="both"/>
              <w:rPr>
                <w:rFonts w:ascii="Arial" w:hAnsi="Arial" w:cs="Arial"/>
                <w:sz w:val="22"/>
                <w:szCs w:val="22"/>
              </w:rPr>
            </w:pPr>
            <w:r>
              <w:rPr>
                <w:rFonts w:ascii="Arial" w:hAnsi="Arial" w:cs="Arial"/>
                <w:sz w:val="22"/>
                <w:szCs w:val="22"/>
              </w:rPr>
              <w:t xml:space="preserve">Current statistical intelligence extracted from PPP determines there are 652 customers within Band D waiting for accommodation (19% of total PPP register), in addition Band D customers wait an average of 53 weeks to secure alternative accommodation based on allocations information from 2018/19. </w:t>
            </w:r>
          </w:p>
          <w:p w14:paraId="27A39CE5" w14:textId="4AC6D156" w:rsidR="005013D4" w:rsidRDefault="005013D4" w:rsidP="0098602D">
            <w:pPr>
              <w:jc w:val="both"/>
              <w:rPr>
                <w:rFonts w:ascii="Arial" w:hAnsi="Arial" w:cs="Arial"/>
                <w:sz w:val="22"/>
                <w:szCs w:val="22"/>
              </w:rPr>
            </w:pPr>
          </w:p>
          <w:p w14:paraId="4859A968" w14:textId="4528AD76" w:rsidR="005013D4" w:rsidRDefault="005013D4" w:rsidP="0098602D">
            <w:pPr>
              <w:jc w:val="both"/>
              <w:rPr>
                <w:rFonts w:ascii="Arial" w:hAnsi="Arial" w:cs="Arial"/>
                <w:sz w:val="22"/>
                <w:szCs w:val="22"/>
              </w:rPr>
            </w:pPr>
            <w:r>
              <w:rPr>
                <w:rFonts w:ascii="Arial" w:hAnsi="Arial" w:cs="Arial"/>
                <w:sz w:val="22"/>
                <w:szCs w:val="22"/>
              </w:rPr>
              <w:t>In addition the total amount of applicants who are in employment within the PPP total register is 1600, 117 of these customers age 18-21 are employed (7%)</w:t>
            </w:r>
            <w:r w:rsidR="006E1175">
              <w:rPr>
                <w:rFonts w:ascii="Arial" w:hAnsi="Arial" w:cs="Arial"/>
                <w:sz w:val="22"/>
                <w:szCs w:val="22"/>
              </w:rPr>
              <w:t xml:space="preserve">, therefore </w:t>
            </w:r>
            <w:r w:rsidR="008E691C">
              <w:rPr>
                <w:rFonts w:ascii="Arial" w:hAnsi="Arial" w:cs="Arial"/>
                <w:sz w:val="22"/>
                <w:szCs w:val="22"/>
              </w:rPr>
              <w:t xml:space="preserve">the allocation of </w:t>
            </w:r>
            <w:r w:rsidR="00B57FB6">
              <w:rPr>
                <w:rFonts w:ascii="Arial" w:hAnsi="Arial" w:cs="Arial"/>
                <w:sz w:val="22"/>
                <w:szCs w:val="22"/>
              </w:rPr>
              <w:t xml:space="preserve">the Affordable Rent </w:t>
            </w:r>
            <w:r w:rsidR="008E691C">
              <w:rPr>
                <w:rFonts w:ascii="Arial" w:hAnsi="Arial" w:cs="Arial"/>
                <w:sz w:val="22"/>
                <w:szCs w:val="22"/>
              </w:rPr>
              <w:t xml:space="preserve">properties on Picow Farm Road </w:t>
            </w:r>
            <w:r w:rsidR="0099109D">
              <w:rPr>
                <w:rFonts w:ascii="Arial" w:hAnsi="Arial" w:cs="Arial"/>
                <w:sz w:val="22"/>
                <w:szCs w:val="22"/>
              </w:rPr>
              <w:t>will be let to customers aged 21 and over.</w:t>
            </w:r>
          </w:p>
          <w:p w14:paraId="2A11147D" w14:textId="60128EE3" w:rsidR="005013D4" w:rsidRDefault="005013D4" w:rsidP="001434D8">
            <w:pPr>
              <w:jc w:val="both"/>
              <w:rPr>
                <w:rFonts w:ascii="Arial" w:hAnsi="Arial" w:cs="Arial"/>
                <w:color w:val="FF0000"/>
                <w:sz w:val="22"/>
                <w:szCs w:val="22"/>
              </w:rPr>
            </w:pPr>
            <w:r>
              <w:rPr>
                <w:rFonts w:ascii="Arial" w:hAnsi="Arial" w:cs="Arial"/>
                <w:color w:val="FF0000"/>
                <w:sz w:val="22"/>
                <w:szCs w:val="22"/>
              </w:rPr>
              <w:t xml:space="preserve"> </w:t>
            </w:r>
          </w:p>
          <w:p w14:paraId="3B11BA41" w14:textId="77777777" w:rsidR="005013D4" w:rsidRPr="00AC046B" w:rsidRDefault="005013D4" w:rsidP="0098602D">
            <w:pPr>
              <w:jc w:val="both"/>
              <w:rPr>
                <w:rFonts w:ascii="Arial" w:hAnsi="Arial" w:cs="Arial"/>
                <w:sz w:val="22"/>
                <w:szCs w:val="22"/>
              </w:rPr>
            </w:pPr>
          </w:p>
          <w:p w14:paraId="4C60FBA4" w14:textId="18460A53" w:rsidR="005013D4" w:rsidRPr="00005C85" w:rsidRDefault="005013D4" w:rsidP="0098602D">
            <w:pPr>
              <w:jc w:val="both"/>
              <w:rPr>
                <w:rFonts w:ascii="Arial" w:hAnsi="Arial" w:cs="Arial"/>
                <w:b/>
                <w:i/>
                <w:sz w:val="22"/>
                <w:szCs w:val="22"/>
                <w:u w:val="single"/>
              </w:rPr>
            </w:pPr>
            <w:r w:rsidRPr="00005C85">
              <w:rPr>
                <w:rFonts w:ascii="Arial" w:hAnsi="Arial" w:cs="Arial"/>
                <w:b/>
                <w:i/>
                <w:sz w:val="22"/>
                <w:szCs w:val="22"/>
                <w:u w:val="single"/>
              </w:rPr>
              <w:t>Criteria &amp; Selection Process</w:t>
            </w:r>
          </w:p>
          <w:p w14:paraId="668059CD" w14:textId="77777777" w:rsidR="005013D4" w:rsidRPr="00005C85" w:rsidRDefault="005013D4" w:rsidP="0098602D">
            <w:pPr>
              <w:jc w:val="both"/>
              <w:rPr>
                <w:rFonts w:ascii="Arial" w:hAnsi="Arial" w:cs="Arial"/>
                <w:sz w:val="22"/>
                <w:szCs w:val="22"/>
              </w:rPr>
            </w:pPr>
          </w:p>
          <w:p w14:paraId="174CCFE5" w14:textId="76C67B0C" w:rsidR="005013D4" w:rsidRPr="00005C85" w:rsidRDefault="005013D4" w:rsidP="0098602D">
            <w:pPr>
              <w:jc w:val="both"/>
              <w:rPr>
                <w:rFonts w:ascii="Arial" w:hAnsi="Arial" w:cs="Arial"/>
                <w:sz w:val="22"/>
                <w:szCs w:val="22"/>
              </w:rPr>
            </w:pPr>
            <w:r w:rsidRPr="00005C85">
              <w:rPr>
                <w:rFonts w:ascii="Arial" w:hAnsi="Arial" w:cs="Arial"/>
                <w:sz w:val="22"/>
                <w:szCs w:val="22"/>
              </w:rPr>
              <w:t>The structure of the Property Pool Plus Banding system (A to F) results in customers (who are working) having low priority need and therefore are unlikely to obtain an offer within this area. However, within the “Allocations Code of Guidance” more flexibility is determined to “</w:t>
            </w:r>
            <w:r w:rsidRPr="00005C85">
              <w:rPr>
                <w:rFonts w:ascii="Arial" w:hAnsi="Arial" w:cs="Arial"/>
                <w:i/>
                <w:sz w:val="22"/>
                <w:szCs w:val="22"/>
              </w:rPr>
              <w:t>encourage work and mobility</w:t>
            </w:r>
            <w:r w:rsidRPr="00005C85">
              <w:rPr>
                <w:rFonts w:ascii="Arial" w:hAnsi="Arial" w:cs="Arial"/>
                <w:sz w:val="22"/>
                <w:szCs w:val="22"/>
              </w:rPr>
              <w:t xml:space="preserve">” and expects </w:t>
            </w:r>
            <w:r w:rsidRPr="00005C85">
              <w:rPr>
                <w:rFonts w:ascii="Arial" w:hAnsi="Arial" w:cs="Arial"/>
                <w:i/>
                <w:sz w:val="22"/>
                <w:szCs w:val="22"/>
              </w:rPr>
              <w:t>“social homes will go to those who genuinely need them, such as hard working families…”</w:t>
            </w:r>
            <w:r w:rsidRPr="00005C85">
              <w:rPr>
                <w:rFonts w:ascii="Arial" w:hAnsi="Arial" w:cs="Arial"/>
                <w:sz w:val="22"/>
                <w:szCs w:val="22"/>
              </w:rPr>
              <w:t xml:space="preserve"> </w:t>
            </w:r>
          </w:p>
          <w:p w14:paraId="78D048D3" w14:textId="77777777" w:rsidR="005013D4" w:rsidRPr="00005C85" w:rsidRDefault="005013D4" w:rsidP="0098602D">
            <w:pPr>
              <w:jc w:val="both"/>
              <w:rPr>
                <w:rFonts w:ascii="Arial" w:hAnsi="Arial" w:cs="Arial"/>
                <w:sz w:val="22"/>
                <w:szCs w:val="22"/>
              </w:rPr>
            </w:pPr>
          </w:p>
          <w:p w14:paraId="6986AF2D" w14:textId="2B23CA47" w:rsidR="005013D4" w:rsidRPr="00005C85" w:rsidRDefault="005013D4" w:rsidP="0098602D">
            <w:pPr>
              <w:jc w:val="both"/>
              <w:rPr>
                <w:rFonts w:ascii="Arial" w:hAnsi="Arial" w:cs="Arial"/>
                <w:sz w:val="22"/>
                <w:szCs w:val="22"/>
              </w:rPr>
            </w:pPr>
            <w:r w:rsidRPr="00005C85">
              <w:rPr>
                <w:rFonts w:ascii="Arial" w:hAnsi="Arial" w:cs="Arial"/>
                <w:sz w:val="22"/>
                <w:szCs w:val="22"/>
              </w:rPr>
              <w:lastRenderedPageBreak/>
              <w:t xml:space="preserve">Halton Housing therefore proposes to introduce a quota of 50% Bands D applicants who are working and have a low priority housing need to ensure a mix of </w:t>
            </w:r>
            <w:r>
              <w:rPr>
                <w:rFonts w:ascii="Arial" w:hAnsi="Arial" w:cs="Arial"/>
                <w:sz w:val="22"/>
                <w:szCs w:val="22"/>
              </w:rPr>
              <w:t>customers</w:t>
            </w:r>
            <w:r w:rsidRPr="00005C85">
              <w:rPr>
                <w:rFonts w:ascii="Arial" w:hAnsi="Arial" w:cs="Arial"/>
                <w:sz w:val="22"/>
                <w:szCs w:val="22"/>
              </w:rPr>
              <w:t xml:space="preserve"> is achieved within this development</w:t>
            </w:r>
            <w:r>
              <w:rPr>
                <w:rFonts w:ascii="Arial" w:hAnsi="Arial" w:cs="Arial"/>
                <w:sz w:val="22"/>
                <w:szCs w:val="22"/>
              </w:rPr>
              <w:t xml:space="preserve"> which</w:t>
            </w:r>
            <w:r w:rsidRPr="00005C85">
              <w:rPr>
                <w:rFonts w:ascii="Arial" w:hAnsi="Arial" w:cs="Arial"/>
                <w:sz w:val="22"/>
                <w:szCs w:val="22"/>
              </w:rPr>
              <w:t xml:space="preserve"> </w:t>
            </w:r>
            <w:r>
              <w:rPr>
                <w:rFonts w:ascii="Arial" w:hAnsi="Arial" w:cs="Arial"/>
                <w:sz w:val="22"/>
                <w:szCs w:val="22"/>
              </w:rPr>
              <w:t>as a consequence</w:t>
            </w:r>
            <w:r w:rsidRPr="00005C85">
              <w:rPr>
                <w:rFonts w:ascii="Arial" w:hAnsi="Arial" w:cs="Arial"/>
                <w:sz w:val="22"/>
                <w:szCs w:val="22"/>
              </w:rPr>
              <w:t xml:space="preserve"> </w:t>
            </w:r>
            <w:r>
              <w:rPr>
                <w:rFonts w:ascii="Arial" w:hAnsi="Arial" w:cs="Arial"/>
                <w:sz w:val="22"/>
                <w:szCs w:val="22"/>
              </w:rPr>
              <w:t>will form</w:t>
            </w:r>
            <w:r w:rsidRPr="00005C85">
              <w:rPr>
                <w:rFonts w:ascii="Arial" w:hAnsi="Arial" w:cs="Arial"/>
                <w:sz w:val="22"/>
                <w:szCs w:val="22"/>
              </w:rPr>
              <w:t xml:space="preserve"> a balanced community. </w:t>
            </w:r>
          </w:p>
          <w:p w14:paraId="6EFB3A2B" w14:textId="6DF60488" w:rsidR="005013D4" w:rsidRDefault="005013D4" w:rsidP="0098602D">
            <w:pPr>
              <w:jc w:val="both"/>
              <w:rPr>
                <w:rFonts w:ascii="Arial" w:hAnsi="Arial" w:cs="Arial"/>
                <w:sz w:val="22"/>
                <w:szCs w:val="22"/>
              </w:rPr>
            </w:pPr>
          </w:p>
          <w:p w14:paraId="1218C19B" w14:textId="67DB23DD" w:rsidR="005013D4" w:rsidRDefault="005013D4" w:rsidP="0098602D">
            <w:pPr>
              <w:jc w:val="both"/>
              <w:rPr>
                <w:rFonts w:ascii="Arial" w:hAnsi="Arial" w:cs="Arial"/>
                <w:sz w:val="22"/>
                <w:szCs w:val="22"/>
              </w:rPr>
            </w:pPr>
            <w:r>
              <w:rPr>
                <w:rFonts w:ascii="Arial" w:hAnsi="Arial" w:cs="Arial"/>
                <w:sz w:val="22"/>
                <w:szCs w:val="22"/>
              </w:rPr>
              <w:t xml:space="preserve">The remaining </w:t>
            </w:r>
            <w:r w:rsidRPr="006E7992">
              <w:rPr>
                <w:rFonts w:ascii="Arial" w:hAnsi="Arial" w:cs="Arial"/>
                <w:sz w:val="22"/>
                <w:szCs w:val="22"/>
              </w:rPr>
              <w:t xml:space="preserve">50% of the lettings will be made up of customers within the additional preference groups in </w:t>
            </w:r>
            <w:r w:rsidR="00BE3A1A">
              <w:rPr>
                <w:rFonts w:ascii="Arial" w:hAnsi="Arial" w:cs="Arial"/>
                <w:sz w:val="22"/>
                <w:szCs w:val="22"/>
              </w:rPr>
              <w:t>accordance</w:t>
            </w:r>
            <w:r w:rsidRPr="006E7992">
              <w:rPr>
                <w:rFonts w:ascii="Arial" w:hAnsi="Arial" w:cs="Arial"/>
                <w:sz w:val="22"/>
                <w:szCs w:val="22"/>
              </w:rPr>
              <w:t xml:space="preserve"> with the Property Pool Plus Policy to ensure that the Trust achieves a balanced and cohesive community where tenancies are sustained.</w:t>
            </w:r>
          </w:p>
          <w:p w14:paraId="51A832AE" w14:textId="77777777" w:rsidR="005013D4" w:rsidRPr="00005C85" w:rsidRDefault="005013D4" w:rsidP="0098602D">
            <w:pPr>
              <w:jc w:val="both"/>
              <w:rPr>
                <w:rFonts w:ascii="Arial" w:hAnsi="Arial" w:cs="Arial"/>
                <w:sz w:val="22"/>
                <w:szCs w:val="22"/>
              </w:rPr>
            </w:pPr>
          </w:p>
          <w:p w14:paraId="5A0AAC24" w14:textId="1AD7FFBF" w:rsidR="00A2126B" w:rsidRDefault="005013D4" w:rsidP="0098602D">
            <w:pPr>
              <w:jc w:val="both"/>
              <w:rPr>
                <w:rFonts w:ascii="Arial" w:hAnsi="Arial" w:cs="Arial"/>
                <w:sz w:val="22"/>
                <w:szCs w:val="22"/>
              </w:rPr>
            </w:pPr>
            <w:r w:rsidRPr="00005C85">
              <w:rPr>
                <w:rFonts w:ascii="Arial" w:hAnsi="Arial" w:cs="Arial"/>
                <w:sz w:val="22"/>
                <w:szCs w:val="22"/>
              </w:rPr>
              <w:t xml:space="preserve">It is a fundamental factor that all customers </w:t>
            </w:r>
            <w:r w:rsidR="00145887">
              <w:rPr>
                <w:rFonts w:ascii="Arial" w:hAnsi="Arial" w:cs="Arial"/>
                <w:sz w:val="22"/>
                <w:szCs w:val="22"/>
              </w:rPr>
              <w:t xml:space="preserve">are fully able </w:t>
            </w:r>
            <w:r w:rsidRPr="00005C85">
              <w:rPr>
                <w:rFonts w:ascii="Arial" w:hAnsi="Arial" w:cs="Arial"/>
                <w:sz w:val="22"/>
                <w:szCs w:val="22"/>
              </w:rPr>
              <w:t xml:space="preserve">afford </w:t>
            </w:r>
            <w:r w:rsidR="00204FDB">
              <w:rPr>
                <w:rFonts w:ascii="Arial" w:hAnsi="Arial" w:cs="Arial"/>
                <w:sz w:val="22"/>
                <w:szCs w:val="22"/>
              </w:rPr>
              <w:t xml:space="preserve">and sustain the properties, </w:t>
            </w:r>
            <w:r w:rsidRPr="00005C85">
              <w:rPr>
                <w:rFonts w:ascii="Arial" w:hAnsi="Arial" w:cs="Arial"/>
                <w:sz w:val="22"/>
                <w:szCs w:val="22"/>
              </w:rPr>
              <w:t>therefore each customer will be required to undertake a “PreTenancy Interview” (PTI) which will incorporate an affordability assessment</w:t>
            </w:r>
            <w:r w:rsidR="00A2126B">
              <w:rPr>
                <w:rFonts w:ascii="Arial" w:hAnsi="Arial" w:cs="Arial"/>
                <w:sz w:val="22"/>
                <w:szCs w:val="22"/>
              </w:rPr>
              <w:t xml:space="preserve"> and a</w:t>
            </w:r>
            <w:r w:rsidR="00D742E2">
              <w:rPr>
                <w:rFonts w:ascii="Arial" w:hAnsi="Arial" w:cs="Arial"/>
                <w:sz w:val="22"/>
                <w:szCs w:val="22"/>
              </w:rPr>
              <w:t>n</w:t>
            </w:r>
            <w:r w:rsidR="00A2126B">
              <w:rPr>
                <w:rFonts w:ascii="Arial" w:hAnsi="Arial" w:cs="Arial"/>
                <w:sz w:val="22"/>
                <w:szCs w:val="22"/>
              </w:rPr>
              <w:t xml:space="preserve"> Experian</w:t>
            </w:r>
            <w:r w:rsidRPr="00005C85">
              <w:rPr>
                <w:rFonts w:ascii="Arial" w:hAnsi="Arial" w:cs="Arial"/>
                <w:sz w:val="22"/>
                <w:szCs w:val="22"/>
              </w:rPr>
              <w:t xml:space="preserve"> </w:t>
            </w:r>
            <w:r w:rsidR="00A2126B">
              <w:rPr>
                <w:rFonts w:ascii="Arial" w:hAnsi="Arial" w:cs="Arial"/>
                <w:sz w:val="22"/>
                <w:szCs w:val="22"/>
              </w:rPr>
              <w:t>check.</w:t>
            </w:r>
          </w:p>
          <w:p w14:paraId="36F3883F" w14:textId="11E0041E"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 </w:t>
            </w:r>
          </w:p>
          <w:p w14:paraId="37BE9FD8" w14:textId="787893F8" w:rsidR="005013D4" w:rsidRPr="00005C85" w:rsidRDefault="005013D4" w:rsidP="0098602D">
            <w:pPr>
              <w:jc w:val="both"/>
              <w:rPr>
                <w:rFonts w:ascii="Arial" w:hAnsi="Arial" w:cs="Arial"/>
                <w:sz w:val="22"/>
                <w:szCs w:val="22"/>
              </w:rPr>
            </w:pPr>
            <w:r w:rsidRPr="00005C85">
              <w:rPr>
                <w:rFonts w:ascii="Arial" w:hAnsi="Arial" w:cs="Arial"/>
                <w:sz w:val="22"/>
                <w:szCs w:val="22"/>
              </w:rPr>
              <w:t>The aim of the PTI and assessment is to reduce any potential risks due to affordability and to ensure tenant sustainability.</w:t>
            </w:r>
          </w:p>
          <w:p w14:paraId="73EA26C6" w14:textId="77777777" w:rsidR="005013D4" w:rsidRPr="00005C85" w:rsidRDefault="005013D4" w:rsidP="0098602D">
            <w:pPr>
              <w:jc w:val="both"/>
              <w:rPr>
                <w:rFonts w:ascii="Arial" w:hAnsi="Arial" w:cs="Arial"/>
                <w:sz w:val="22"/>
                <w:szCs w:val="22"/>
              </w:rPr>
            </w:pPr>
          </w:p>
          <w:p w14:paraId="78DE75A2" w14:textId="77777777" w:rsidR="005013D4" w:rsidRPr="00005C85" w:rsidRDefault="005013D4" w:rsidP="0098602D">
            <w:pPr>
              <w:jc w:val="both"/>
              <w:rPr>
                <w:rFonts w:ascii="Arial" w:hAnsi="Arial" w:cs="Arial"/>
                <w:sz w:val="22"/>
                <w:szCs w:val="22"/>
              </w:rPr>
            </w:pPr>
            <w:r w:rsidRPr="00005C85">
              <w:rPr>
                <w:rFonts w:ascii="Arial" w:hAnsi="Arial" w:cs="Arial"/>
                <w:sz w:val="22"/>
                <w:szCs w:val="22"/>
              </w:rPr>
              <w:t xml:space="preserve">It is envisaged that customers currently in Band A and B under-occupying their homes by 1 or 2 bedrooms respectively will be captured within the 50% quota outlined above.   </w:t>
            </w:r>
          </w:p>
          <w:p w14:paraId="0953C3DD" w14:textId="77777777" w:rsidR="005013D4" w:rsidRPr="00005C85" w:rsidRDefault="005013D4" w:rsidP="0098602D">
            <w:pPr>
              <w:jc w:val="both"/>
              <w:rPr>
                <w:rFonts w:ascii="Arial" w:hAnsi="Arial" w:cs="Arial"/>
                <w:sz w:val="22"/>
                <w:szCs w:val="22"/>
              </w:rPr>
            </w:pPr>
          </w:p>
          <w:p w14:paraId="6D8D9A13" w14:textId="77777777" w:rsidR="005013D4" w:rsidRPr="00005C85" w:rsidRDefault="005013D4" w:rsidP="0098602D">
            <w:pPr>
              <w:jc w:val="both"/>
              <w:rPr>
                <w:rFonts w:ascii="Arial" w:hAnsi="Arial" w:cs="Arial"/>
                <w:sz w:val="22"/>
                <w:szCs w:val="22"/>
              </w:rPr>
            </w:pPr>
          </w:p>
          <w:p w14:paraId="6C5CABDB" w14:textId="266A8A65" w:rsidR="005013D4" w:rsidRPr="001655C6" w:rsidRDefault="005013D4" w:rsidP="0098602D">
            <w:pPr>
              <w:jc w:val="both"/>
              <w:rPr>
                <w:rFonts w:ascii="Arial" w:hAnsi="Arial" w:cs="Arial"/>
                <w:b/>
                <w:i/>
                <w:sz w:val="22"/>
                <w:szCs w:val="22"/>
                <w:u w:val="single"/>
              </w:rPr>
            </w:pPr>
            <w:r w:rsidRPr="001655C6">
              <w:rPr>
                <w:rFonts w:ascii="Arial" w:hAnsi="Arial" w:cs="Arial"/>
                <w:b/>
                <w:i/>
                <w:sz w:val="22"/>
                <w:szCs w:val="22"/>
                <w:u w:val="single"/>
              </w:rPr>
              <w:t>List of</w:t>
            </w:r>
            <w:r w:rsidRPr="001655C6">
              <w:rPr>
                <w:rFonts w:ascii="Arial" w:hAnsi="Arial" w:cs="Arial"/>
                <w:i/>
                <w:sz w:val="22"/>
                <w:szCs w:val="22"/>
                <w:u w:val="single"/>
              </w:rPr>
              <w:t xml:space="preserve"> </w:t>
            </w:r>
            <w:r w:rsidRPr="001655C6">
              <w:rPr>
                <w:rFonts w:ascii="Arial" w:hAnsi="Arial" w:cs="Arial"/>
                <w:b/>
                <w:i/>
                <w:sz w:val="22"/>
                <w:szCs w:val="22"/>
                <w:u w:val="single"/>
              </w:rPr>
              <w:t>Documentary Evidence</w:t>
            </w:r>
          </w:p>
          <w:p w14:paraId="3A39F28F" w14:textId="77777777" w:rsidR="005013D4" w:rsidRPr="00005C85" w:rsidRDefault="005013D4" w:rsidP="0098602D">
            <w:pPr>
              <w:jc w:val="both"/>
              <w:rPr>
                <w:rFonts w:ascii="Arial" w:hAnsi="Arial" w:cs="Arial"/>
                <w:b/>
                <w:sz w:val="22"/>
                <w:szCs w:val="22"/>
              </w:rPr>
            </w:pPr>
          </w:p>
          <w:p w14:paraId="5C1B377B" w14:textId="77777777" w:rsidR="005013D4" w:rsidRPr="00005C85"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Halton Housing Local Lettings Framework Procedural document.</w:t>
            </w:r>
          </w:p>
          <w:p w14:paraId="1B2C5A3A" w14:textId="77777777" w:rsidR="005013D4" w:rsidRPr="00005C85"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Plans of the (SITE NAME) Site</w:t>
            </w:r>
          </w:p>
          <w:p w14:paraId="0F8E362B" w14:textId="77777777" w:rsidR="005013D4" w:rsidRPr="00005C85" w:rsidRDefault="005013D4" w:rsidP="0098602D">
            <w:pPr>
              <w:pStyle w:val="ListParagraph"/>
              <w:numPr>
                <w:ilvl w:val="0"/>
                <w:numId w:val="5"/>
              </w:numPr>
              <w:jc w:val="both"/>
              <w:rPr>
                <w:rFonts w:ascii="Arial" w:hAnsi="Arial" w:cs="Arial"/>
                <w:sz w:val="22"/>
                <w:szCs w:val="22"/>
              </w:rPr>
            </w:pPr>
            <w:r w:rsidRPr="00005C85">
              <w:rPr>
                <w:rFonts w:ascii="Arial" w:hAnsi="Arial" w:cs="Arial"/>
                <w:sz w:val="22"/>
                <w:szCs w:val="22"/>
              </w:rPr>
              <w:t>Property Pool Plus Banding breakdown</w:t>
            </w:r>
          </w:p>
          <w:p w14:paraId="5DC0D3F4" w14:textId="77777777" w:rsidR="005013D4" w:rsidRPr="00005C85" w:rsidRDefault="005013D4" w:rsidP="0098602D">
            <w:pPr>
              <w:jc w:val="both"/>
              <w:rPr>
                <w:rFonts w:ascii="Arial" w:hAnsi="Arial" w:cs="Arial"/>
                <w:sz w:val="22"/>
                <w:szCs w:val="22"/>
              </w:rPr>
            </w:pPr>
          </w:p>
          <w:p w14:paraId="49902AA8" w14:textId="77777777" w:rsidR="005013D4" w:rsidRPr="00005C85" w:rsidRDefault="005013D4" w:rsidP="0098602D">
            <w:pPr>
              <w:jc w:val="both"/>
              <w:rPr>
                <w:rFonts w:ascii="Arial" w:hAnsi="Arial" w:cs="Arial"/>
                <w:sz w:val="22"/>
                <w:szCs w:val="22"/>
              </w:rPr>
            </w:pPr>
          </w:p>
          <w:p w14:paraId="3AC141E7" w14:textId="77777777" w:rsidR="005013D4" w:rsidRPr="00005C85" w:rsidRDefault="005013D4" w:rsidP="0098602D">
            <w:pPr>
              <w:jc w:val="both"/>
              <w:rPr>
                <w:rFonts w:ascii="Arial" w:hAnsi="Arial" w:cs="Arial"/>
                <w:sz w:val="22"/>
                <w:szCs w:val="22"/>
              </w:rPr>
            </w:pPr>
          </w:p>
          <w:p w14:paraId="230A10B7" w14:textId="77777777" w:rsidR="005013D4" w:rsidRPr="00005C85" w:rsidRDefault="005013D4" w:rsidP="0098602D">
            <w:pPr>
              <w:jc w:val="both"/>
              <w:rPr>
                <w:rFonts w:ascii="Arial" w:hAnsi="Arial" w:cs="Arial"/>
                <w:sz w:val="22"/>
                <w:szCs w:val="22"/>
              </w:rPr>
            </w:pPr>
          </w:p>
        </w:tc>
      </w:tr>
    </w:tbl>
    <w:p w14:paraId="73DD4578" w14:textId="77777777" w:rsidR="00C77773" w:rsidRPr="00005C85" w:rsidRDefault="00C77773" w:rsidP="0098602D">
      <w:pPr>
        <w:jc w:val="both"/>
        <w:rPr>
          <w:rFonts w:ascii="Arial" w:hAnsi="Arial" w:cs="Arial"/>
          <w:sz w:val="22"/>
          <w:szCs w:val="22"/>
        </w:rPr>
      </w:pPr>
    </w:p>
    <w:tbl>
      <w:tblPr>
        <w:tblStyle w:val="TableGrid"/>
        <w:tblW w:w="0" w:type="auto"/>
        <w:tblLook w:val="04A0" w:firstRow="1" w:lastRow="0" w:firstColumn="1" w:lastColumn="0" w:noHBand="0" w:noVBand="1"/>
      </w:tblPr>
      <w:tblGrid>
        <w:gridCol w:w="13462"/>
        <w:gridCol w:w="141"/>
      </w:tblGrid>
      <w:tr w:rsidR="004F7357" w:rsidRPr="00005C85" w14:paraId="36597279" w14:textId="77777777" w:rsidTr="00C76E02">
        <w:trPr>
          <w:tblHeader/>
        </w:trPr>
        <w:tc>
          <w:tcPr>
            <w:tcW w:w="13603" w:type="dxa"/>
            <w:gridSpan w:val="2"/>
            <w:shd w:val="clear" w:color="auto" w:fill="7030A0"/>
          </w:tcPr>
          <w:p w14:paraId="0ABF095A" w14:textId="77777777" w:rsidR="003B3C67" w:rsidRPr="00005C85" w:rsidRDefault="003B3C67" w:rsidP="0098602D">
            <w:pPr>
              <w:jc w:val="both"/>
              <w:rPr>
                <w:rFonts w:ascii="Arial" w:hAnsi="Arial" w:cs="Arial"/>
                <w:b/>
                <w:color w:val="FFFFFF" w:themeColor="background1"/>
                <w:sz w:val="22"/>
                <w:szCs w:val="22"/>
                <w:lang w:eastAsia="en-US"/>
              </w:rPr>
            </w:pPr>
          </w:p>
          <w:p w14:paraId="5DD685CE" w14:textId="5C2EF799" w:rsidR="004F7357" w:rsidRPr="00005C85" w:rsidRDefault="004F7357" w:rsidP="00D222EE">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 xml:space="preserve">LOCAL LETTINGS </w:t>
            </w:r>
            <w:r w:rsidR="003653EF" w:rsidRPr="00005C85">
              <w:rPr>
                <w:rFonts w:ascii="Arial" w:hAnsi="Arial" w:cs="Arial"/>
                <w:b/>
                <w:color w:val="FFFFFF" w:themeColor="background1"/>
                <w:sz w:val="22"/>
                <w:szCs w:val="22"/>
                <w:lang w:eastAsia="en-US"/>
              </w:rPr>
              <w:t>PLAN</w:t>
            </w:r>
          </w:p>
          <w:p w14:paraId="09D80DF3" w14:textId="4E703C19" w:rsidR="004F7357" w:rsidRPr="00005C85" w:rsidRDefault="00A27B68" w:rsidP="00D222EE">
            <w:pPr>
              <w:jc w:val="center"/>
              <w:rPr>
                <w:rFonts w:ascii="Arial" w:hAnsi="Arial" w:cs="Arial"/>
                <w:b/>
                <w:color w:val="FFFFFF" w:themeColor="background1"/>
                <w:sz w:val="22"/>
                <w:szCs w:val="22"/>
                <w:lang w:eastAsia="en-US"/>
              </w:rPr>
            </w:pPr>
            <w:r w:rsidRPr="00005C85">
              <w:rPr>
                <w:rFonts w:ascii="Arial" w:hAnsi="Arial" w:cs="Arial"/>
                <w:b/>
                <w:color w:val="FFFFFF" w:themeColor="background1"/>
                <w:sz w:val="22"/>
                <w:szCs w:val="22"/>
                <w:lang w:eastAsia="en-US"/>
              </w:rPr>
              <w:t>Picow Farm Road</w:t>
            </w:r>
          </w:p>
          <w:p w14:paraId="409BDC26" w14:textId="77777777" w:rsidR="003B3C67" w:rsidRPr="00005C85" w:rsidRDefault="003B3C67" w:rsidP="0098602D">
            <w:pPr>
              <w:jc w:val="both"/>
              <w:rPr>
                <w:rFonts w:ascii="Arial" w:hAnsi="Arial" w:cs="Arial"/>
                <w:color w:val="auto"/>
                <w:sz w:val="22"/>
                <w:szCs w:val="22"/>
              </w:rPr>
            </w:pPr>
          </w:p>
        </w:tc>
      </w:tr>
      <w:tr w:rsidR="005013D4" w:rsidRPr="00005C85" w14:paraId="2A8C76B7" w14:textId="77777777" w:rsidTr="00386E54">
        <w:trPr>
          <w:gridAfter w:val="1"/>
          <w:wAfter w:w="141" w:type="dxa"/>
          <w:trHeight w:val="6200"/>
        </w:trPr>
        <w:tc>
          <w:tcPr>
            <w:tcW w:w="13462" w:type="dxa"/>
          </w:tcPr>
          <w:p w14:paraId="2F98169D" w14:textId="77777777" w:rsidR="005013D4" w:rsidRDefault="005013D4" w:rsidP="0098602D">
            <w:pPr>
              <w:tabs>
                <w:tab w:val="left" w:pos="7689"/>
              </w:tabs>
              <w:jc w:val="both"/>
              <w:rPr>
                <w:rFonts w:ascii="Arial" w:hAnsi="Arial" w:cs="Arial"/>
                <w:color w:val="auto"/>
                <w:sz w:val="22"/>
                <w:szCs w:val="22"/>
                <w:lang w:eastAsia="en-US"/>
              </w:rPr>
            </w:pPr>
          </w:p>
          <w:p w14:paraId="744852F1" w14:textId="1A5DFC06" w:rsidR="005013D4" w:rsidRPr="00005C85" w:rsidRDefault="00BC5D09" w:rsidP="0098602D">
            <w:p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 xml:space="preserve">This </w:t>
            </w:r>
            <w:r w:rsidR="005013D4" w:rsidRPr="00005C85">
              <w:rPr>
                <w:rFonts w:ascii="Arial" w:hAnsi="Arial" w:cs="Arial"/>
                <w:color w:val="auto"/>
                <w:sz w:val="22"/>
                <w:szCs w:val="22"/>
                <w:lang w:eastAsia="en-US"/>
              </w:rPr>
              <w:t xml:space="preserve">Local Lettings Plan applies to </w:t>
            </w:r>
            <w:r w:rsidR="005013D4">
              <w:rPr>
                <w:rFonts w:ascii="Arial" w:hAnsi="Arial" w:cs="Arial"/>
                <w:color w:val="auto"/>
                <w:sz w:val="22"/>
                <w:szCs w:val="22"/>
                <w:lang w:eastAsia="en-US"/>
              </w:rPr>
              <w:t xml:space="preserve">all Affordable Rent </w:t>
            </w:r>
            <w:r w:rsidR="005013D4" w:rsidRPr="00005C85">
              <w:rPr>
                <w:rFonts w:ascii="Arial" w:hAnsi="Arial" w:cs="Arial"/>
                <w:color w:val="auto"/>
                <w:sz w:val="22"/>
                <w:szCs w:val="22"/>
                <w:lang w:eastAsia="en-US"/>
              </w:rPr>
              <w:t xml:space="preserve">plots </w:t>
            </w:r>
          </w:p>
          <w:p w14:paraId="15A2DC38" w14:textId="77777777" w:rsidR="005013D4" w:rsidRPr="00005C85" w:rsidRDefault="005013D4" w:rsidP="0098602D">
            <w:pPr>
              <w:keepNext/>
              <w:tabs>
                <w:tab w:val="left" w:pos="7689"/>
              </w:tabs>
              <w:jc w:val="both"/>
              <w:outlineLvl w:val="4"/>
              <w:rPr>
                <w:rFonts w:ascii="Arial" w:hAnsi="Arial" w:cs="Arial"/>
                <w:b/>
                <w:bCs/>
                <w:color w:val="auto"/>
                <w:sz w:val="22"/>
                <w:szCs w:val="22"/>
                <w:lang w:eastAsia="en-US"/>
              </w:rPr>
            </w:pPr>
            <w:r w:rsidRPr="00005C85">
              <w:rPr>
                <w:rFonts w:ascii="Arial" w:hAnsi="Arial" w:cs="Arial"/>
                <w:b/>
                <w:bCs/>
                <w:color w:val="auto"/>
                <w:sz w:val="22"/>
                <w:szCs w:val="22"/>
                <w:lang w:eastAsia="en-US"/>
              </w:rPr>
              <w:t xml:space="preserve"> </w:t>
            </w:r>
          </w:p>
          <w:p w14:paraId="23E6FCC7" w14:textId="77777777" w:rsidR="005013D4" w:rsidRPr="00B052F0" w:rsidRDefault="005013D4" w:rsidP="0098602D">
            <w:pPr>
              <w:keepNext/>
              <w:tabs>
                <w:tab w:val="left" w:pos="7689"/>
              </w:tabs>
              <w:jc w:val="both"/>
              <w:outlineLvl w:val="4"/>
              <w:rPr>
                <w:rFonts w:ascii="Arial" w:hAnsi="Arial" w:cs="Arial"/>
                <w:b/>
                <w:bCs/>
                <w:i/>
                <w:color w:val="auto"/>
                <w:sz w:val="22"/>
                <w:szCs w:val="22"/>
                <w:u w:val="single"/>
                <w:lang w:eastAsia="en-US"/>
              </w:rPr>
            </w:pPr>
            <w:r w:rsidRPr="00B052F0">
              <w:rPr>
                <w:rFonts w:ascii="Arial" w:hAnsi="Arial" w:cs="Arial"/>
                <w:b/>
                <w:bCs/>
                <w:i/>
                <w:color w:val="auto"/>
                <w:sz w:val="22"/>
                <w:szCs w:val="22"/>
                <w:u w:val="single"/>
                <w:lang w:eastAsia="en-US"/>
              </w:rPr>
              <w:t xml:space="preserve">Conditions Applied </w:t>
            </w:r>
          </w:p>
          <w:p w14:paraId="6F7C2D1D" w14:textId="77777777" w:rsidR="005013D4" w:rsidRPr="00005C85" w:rsidRDefault="005013D4" w:rsidP="0098602D">
            <w:pPr>
              <w:tabs>
                <w:tab w:val="left" w:pos="7689"/>
              </w:tabs>
              <w:jc w:val="both"/>
              <w:rPr>
                <w:rFonts w:ascii="Arial" w:hAnsi="Arial" w:cs="Arial"/>
                <w:b/>
                <w:bCs/>
                <w:color w:val="auto"/>
                <w:sz w:val="22"/>
                <w:szCs w:val="22"/>
                <w:lang w:eastAsia="en-US"/>
              </w:rPr>
            </w:pPr>
          </w:p>
          <w:p w14:paraId="09DBB50A" w14:textId="11A31993" w:rsidR="005013D4" w:rsidRPr="00005C85" w:rsidRDefault="005013D4" w:rsidP="0098602D">
            <w:pPr>
              <w:numPr>
                <w:ilvl w:val="0"/>
                <w:numId w:val="1"/>
              </w:numPr>
              <w:tabs>
                <w:tab w:val="left" w:pos="7689"/>
              </w:tabs>
              <w:jc w:val="both"/>
              <w:rPr>
                <w:rFonts w:ascii="Arial" w:hAnsi="Arial" w:cs="Arial"/>
                <w:color w:val="auto"/>
                <w:sz w:val="22"/>
                <w:szCs w:val="22"/>
                <w:lang w:eastAsia="en-US"/>
              </w:rPr>
            </w:pPr>
            <w:r>
              <w:rPr>
                <w:rFonts w:ascii="Arial" w:hAnsi="Arial" w:cs="Arial"/>
                <w:color w:val="auto"/>
                <w:sz w:val="22"/>
                <w:szCs w:val="22"/>
                <w:lang w:eastAsia="en-US"/>
              </w:rPr>
              <w:t>30 of the</w:t>
            </w:r>
            <w:r w:rsidRPr="00005C85">
              <w:rPr>
                <w:rFonts w:ascii="Arial" w:hAnsi="Arial" w:cs="Arial"/>
                <w:color w:val="auto"/>
                <w:sz w:val="22"/>
                <w:szCs w:val="22"/>
                <w:lang w:eastAsia="en-US"/>
              </w:rPr>
              <w:t xml:space="preserve"> homes will be let at </w:t>
            </w:r>
            <w:r w:rsidR="00C96C3C">
              <w:rPr>
                <w:rFonts w:ascii="Arial" w:hAnsi="Arial" w:cs="Arial"/>
                <w:color w:val="auto"/>
                <w:sz w:val="22"/>
                <w:szCs w:val="22"/>
                <w:lang w:eastAsia="en-US"/>
              </w:rPr>
              <w:t>A</w:t>
            </w:r>
            <w:r w:rsidRPr="00005C85">
              <w:rPr>
                <w:rFonts w:ascii="Arial" w:hAnsi="Arial" w:cs="Arial"/>
                <w:color w:val="auto"/>
                <w:sz w:val="22"/>
                <w:szCs w:val="22"/>
                <w:lang w:eastAsia="en-US"/>
              </w:rPr>
              <w:t xml:space="preserve">ffordable </w:t>
            </w:r>
            <w:r w:rsidR="00C96C3C">
              <w:rPr>
                <w:rFonts w:ascii="Arial" w:hAnsi="Arial" w:cs="Arial"/>
                <w:color w:val="auto"/>
                <w:sz w:val="22"/>
                <w:szCs w:val="22"/>
                <w:lang w:eastAsia="en-US"/>
              </w:rPr>
              <w:t>R</w:t>
            </w:r>
            <w:r w:rsidRPr="00005C85">
              <w:rPr>
                <w:rFonts w:ascii="Arial" w:hAnsi="Arial" w:cs="Arial"/>
                <w:color w:val="auto"/>
                <w:sz w:val="22"/>
                <w:szCs w:val="22"/>
                <w:lang w:eastAsia="en-US"/>
              </w:rPr>
              <w:t>ent.</w:t>
            </w:r>
          </w:p>
          <w:p w14:paraId="4CBCEBB7" w14:textId="77777777" w:rsidR="005013D4" w:rsidRPr="00005C85" w:rsidRDefault="005013D4" w:rsidP="0098602D">
            <w:pPr>
              <w:tabs>
                <w:tab w:val="left" w:pos="7689"/>
              </w:tabs>
              <w:ind w:left="720"/>
              <w:jc w:val="both"/>
              <w:rPr>
                <w:rFonts w:ascii="Arial" w:hAnsi="Arial" w:cs="Arial"/>
                <w:color w:val="auto"/>
                <w:sz w:val="22"/>
                <w:szCs w:val="22"/>
                <w:lang w:eastAsia="en-US"/>
              </w:rPr>
            </w:pPr>
          </w:p>
          <w:p w14:paraId="0644C971" w14:textId="40D2C4D6" w:rsidR="005013D4" w:rsidRPr="00386E54" w:rsidRDefault="005013D4" w:rsidP="00386E54">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 xml:space="preserve">The Local Lettings Plan at Picow Farm Road, will give priority to applicants who are working, seeking work and/or who currently make a contribution to the community. </w:t>
            </w:r>
          </w:p>
          <w:p w14:paraId="17F0A43C" w14:textId="77777777" w:rsidR="005013D4" w:rsidRPr="00005C85" w:rsidRDefault="005013D4" w:rsidP="0098602D">
            <w:pPr>
              <w:tabs>
                <w:tab w:val="left" w:pos="7689"/>
              </w:tabs>
              <w:ind w:left="720"/>
              <w:jc w:val="both"/>
              <w:rPr>
                <w:rFonts w:ascii="Arial" w:hAnsi="Arial" w:cs="Arial"/>
                <w:color w:val="auto"/>
                <w:sz w:val="22"/>
                <w:szCs w:val="22"/>
                <w:lang w:eastAsia="en-US"/>
              </w:rPr>
            </w:pPr>
          </w:p>
          <w:p w14:paraId="5417EDC1" w14:textId="77777777" w:rsidR="005013D4" w:rsidRDefault="005013D4" w:rsidP="005013D4">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Applicants who are pregnant at the time of advertising will also be given consideration in line with the Property Pool Plus Polic</w:t>
            </w:r>
            <w:r>
              <w:rPr>
                <w:rFonts w:ascii="Arial" w:hAnsi="Arial" w:cs="Arial"/>
                <w:color w:val="auto"/>
                <w:sz w:val="22"/>
                <w:szCs w:val="22"/>
                <w:lang w:eastAsia="en-US"/>
              </w:rPr>
              <w:t>y</w:t>
            </w:r>
          </w:p>
          <w:p w14:paraId="3508F728" w14:textId="77777777" w:rsidR="005013D4" w:rsidRDefault="005013D4" w:rsidP="005013D4">
            <w:pPr>
              <w:pStyle w:val="ListParagraph"/>
              <w:rPr>
                <w:rFonts w:ascii="Arial" w:hAnsi="Arial" w:cs="Arial"/>
                <w:color w:val="auto"/>
                <w:sz w:val="22"/>
                <w:szCs w:val="22"/>
                <w:lang w:eastAsia="en-US"/>
              </w:rPr>
            </w:pPr>
          </w:p>
          <w:p w14:paraId="05D93D69" w14:textId="5D3BA438" w:rsidR="005013D4" w:rsidRPr="005013D4" w:rsidRDefault="005013D4" w:rsidP="005013D4">
            <w:pPr>
              <w:tabs>
                <w:tab w:val="left" w:pos="7689"/>
              </w:tabs>
              <w:ind w:left="720"/>
              <w:jc w:val="both"/>
              <w:rPr>
                <w:rFonts w:ascii="Arial" w:hAnsi="Arial" w:cs="Arial"/>
                <w:color w:val="auto"/>
                <w:sz w:val="22"/>
                <w:szCs w:val="22"/>
                <w:lang w:eastAsia="en-US"/>
              </w:rPr>
            </w:pPr>
            <w:r w:rsidRPr="005013D4">
              <w:rPr>
                <w:rFonts w:ascii="Arial" w:hAnsi="Arial" w:cs="Arial"/>
                <w:color w:val="auto"/>
                <w:sz w:val="22"/>
                <w:szCs w:val="22"/>
                <w:lang w:eastAsia="en-US"/>
              </w:rPr>
              <w:t xml:space="preserve"> (if a MAT B1 has been submitted as part of the mandatory evidence required)</w:t>
            </w:r>
          </w:p>
          <w:p w14:paraId="7A158DAD" w14:textId="77777777" w:rsidR="005013D4" w:rsidRPr="00005C85" w:rsidRDefault="005013D4" w:rsidP="0098602D">
            <w:pPr>
              <w:tabs>
                <w:tab w:val="left" w:pos="7689"/>
              </w:tabs>
              <w:jc w:val="both"/>
              <w:rPr>
                <w:rFonts w:ascii="Arial" w:hAnsi="Arial" w:cs="Arial"/>
                <w:color w:val="auto"/>
                <w:sz w:val="22"/>
                <w:szCs w:val="22"/>
                <w:lang w:eastAsia="en-US"/>
              </w:rPr>
            </w:pPr>
          </w:p>
          <w:p w14:paraId="27E93051" w14:textId="77777777" w:rsidR="005013D4" w:rsidRPr="00005C85" w:rsidRDefault="005013D4" w:rsidP="0098602D">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Starter tenancies will be given to any new customers</w:t>
            </w:r>
          </w:p>
          <w:p w14:paraId="37EF60AD" w14:textId="77777777" w:rsidR="005013D4" w:rsidRPr="00005C85" w:rsidRDefault="005013D4" w:rsidP="0098602D">
            <w:pPr>
              <w:tabs>
                <w:tab w:val="left" w:pos="7689"/>
              </w:tabs>
              <w:jc w:val="both"/>
              <w:rPr>
                <w:rFonts w:ascii="Arial" w:hAnsi="Arial" w:cs="Arial"/>
                <w:color w:val="auto"/>
                <w:sz w:val="22"/>
                <w:szCs w:val="22"/>
                <w:lang w:eastAsia="en-US"/>
              </w:rPr>
            </w:pPr>
          </w:p>
          <w:p w14:paraId="755CB119" w14:textId="1C9A6883" w:rsidR="005013D4" w:rsidRPr="00005C85" w:rsidRDefault="005013D4" w:rsidP="0098602D">
            <w:pPr>
              <w:numPr>
                <w:ilvl w:val="0"/>
                <w:numId w:val="1"/>
              </w:numPr>
              <w:tabs>
                <w:tab w:val="left" w:pos="7689"/>
              </w:tabs>
              <w:jc w:val="both"/>
              <w:rPr>
                <w:rFonts w:ascii="Arial" w:hAnsi="Arial" w:cs="Arial"/>
                <w:color w:val="auto"/>
                <w:sz w:val="22"/>
                <w:szCs w:val="22"/>
                <w:lang w:eastAsia="en-US"/>
              </w:rPr>
            </w:pPr>
            <w:r w:rsidRPr="00005C85">
              <w:rPr>
                <w:rFonts w:ascii="Arial" w:hAnsi="Arial" w:cs="Arial"/>
                <w:color w:val="auto"/>
                <w:sz w:val="22"/>
                <w:szCs w:val="22"/>
                <w:lang w:eastAsia="en-US"/>
              </w:rPr>
              <w:t>There is a right to a</w:t>
            </w:r>
            <w:r w:rsidR="00BC5D09">
              <w:rPr>
                <w:rFonts w:ascii="Arial" w:hAnsi="Arial" w:cs="Arial"/>
                <w:color w:val="auto"/>
                <w:sz w:val="22"/>
                <w:szCs w:val="22"/>
                <w:lang w:eastAsia="en-US"/>
              </w:rPr>
              <w:t xml:space="preserve"> appeal </w:t>
            </w:r>
            <w:r w:rsidR="00941214">
              <w:rPr>
                <w:rFonts w:ascii="Arial" w:hAnsi="Arial" w:cs="Arial"/>
                <w:color w:val="auto"/>
                <w:sz w:val="22"/>
                <w:szCs w:val="22"/>
                <w:lang w:eastAsia="en-US"/>
              </w:rPr>
              <w:t xml:space="preserve">within the PPP policy </w:t>
            </w:r>
            <w:r w:rsidRPr="00005C85">
              <w:rPr>
                <w:rFonts w:ascii="Arial" w:hAnsi="Arial" w:cs="Arial"/>
                <w:color w:val="auto"/>
                <w:sz w:val="22"/>
                <w:szCs w:val="22"/>
                <w:lang w:eastAsia="en-US"/>
              </w:rPr>
              <w:t>for any individual allocation decision.</w:t>
            </w:r>
          </w:p>
          <w:p w14:paraId="00030DA3" w14:textId="77777777" w:rsidR="005013D4" w:rsidRPr="00005C85" w:rsidRDefault="005013D4" w:rsidP="0098602D">
            <w:pPr>
              <w:tabs>
                <w:tab w:val="left" w:pos="7689"/>
              </w:tabs>
              <w:jc w:val="both"/>
              <w:rPr>
                <w:rFonts w:ascii="Arial" w:hAnsi="Arial" w:cs="Arial"/>
                <w:color w:val="auto"/>
                <w:sz w:val="22"/>
                <w:szCs w:val="22"/>
                <w:lang w:eastAsia="en-US"/>
              </w:rPr>
            </w:pPr>
          </w:p>
          <w:p w14:paraId="102EDBF1" w14:textId="29FAED2C" w:rsidR="005013D4" w:rsidRPr="00005C85" w:rsidRDefault="005013D4" w:rsidP="0098602D">
            <w:pPr>
              <w:pStyle w:val="ListParagraph"/>
              <w:numPr>
                <w:ilvl w:val="0"/>
                <w:numId w:val="1"/>
              </w:numPr>
              <w:jc w:val="both"/>
              <w:rPr>
                <w:rFonts w:ascii="Arial" w:hAnsi="Arial" w:cs="Arial"/>
                <w:i/>
                <w:sz w:val="22"/>
                <w:szCs w:val="22"/>
              </w:rPr>
            </w:pPr>
            <w:r w:rsidRPr="00005C85">
              <w:rPr>
                <w:rFonts w:ascii="Arial" w:hAnsi="Arial" w:cs="Arial"/>
                <w:color w:val="auto"/>
                <w:sz w:val="22"/>
                <w:szCs w:val="22"/>
                <w:lang w:eastAsia="en-US"/>
              </w:rPr>
              <w:t xml:space="preserve">This plan will be effective from </w:t>
            </w:r>
            <w:r w:rsidR="00941214">
              <w:rPr>
                <w:rFonts w:ascii="Arial" w:hAnsi="Arial" w:cs="Arial"/>
                <w:color w:val="auto"/>
                <w:sz w:val="22"/>
                <w:szCs w:val="22"/>
                <w:lang w:eastAsia="en-US"/>
              </w:rPr>
              <w:t>19</w:t>
            </w:r>
            <w:r w:rsidR="00941214" w:rsidRPr="00941214">
              <w:rPr>
                <w:rFonts w:ascii="Arial" w:hAnsi="Arial" w:cs="Arial"/>
                <w:color w:val="auto"/>
                <w:sz w:val="22"/>
                <w:szCs w:val="22"/>
                <w:vertAlign w:val="superscript"/>
                <w:lang w:eastAsia="en-US"/>
              </w:rPr>
              <w:t>th</w:t>
            </w:r>
            <w:r w:rsidR="00941214">
              <w:rPr>
                <w:rFonts w:ascii="Arial" w:hAnsi="Arial" w:cs="Arial"/>
                <w:color w:val="auto"/>
                <w:sz w:val="22"/>
                <w:szCs w:val="22"/>
                <w:lang w:eastAsia="en-US"/>
              </w:rPr>
              <w:t xml:space="preserve"> July 2019</w:t>
            </w:r>
            <w:r w:rsidR="00BB23C1">
              <w:rPr>
                <w:rFonts w:ascii="Arial" w:hAnsi="Arial" w:cs="Arial"/>
                <w:color w:val="auto"/>
                <w:sz w:val="22"/>
                <w:szCs w:val="22"/>
                <w:lang w:eastAsia="en-US"/>
              </w:rPr>
              <w:t xml:space="preserve"> and will be reviewed 12</w:t>
            </w:r>
            <w:r w:rsidRPr="00005C85">
              <w:rPr>
                <w:rFonts w:ascii="Arial" w:hAnsi="Arial" w:cs="Arial"/>
                <w:color w:val="auto"/>
                <w:sz w:val="22"/>
                <w:szCs w:val="22"/>
                <w:lang w:eastAsia="en-US"/>
              </w:rPr>
              <w:t xml:space="preserve"> months thereafter.</w:t>
            </w:r>
            <w:bookmarkStart w:id="0" w:name="_GoBack"/>
            <w:bookmarkEnd w:id="0"/>
          </w:p>
          <w:p w14:paraId="70B86917" w14:textId="77777777" w:rsidR="005013D4" w:rsidRPr="00005C85" w:rsidRDefault="005013D4" w:rsidP="0098602D">
            <w:pPr>
              <w:jc w:val="both"/>
              <w:rPr>
                <w:rFonts w:ascii="Arial" w:hAnsi="Arial" w:cs="Arial"/>
                <w:sz w:val="22"/>
                <w:szCs w:val="22"/>
              </w:rPr>
            </w:pPr>
          </w:p>
          <w:p w14:paraId="6DA49C63" w14:textId="77777777" w:rsidR="005013D4" w:rsidRPr="00005C85" w:rsidRDefault="005013D4" w:rsidP="0098602D">
            <w:pPr>
              <w:jc w:val="both"/>
              <w:rPr>
                <w:rFonts w:ascii="Arial" w:hAnsi="Arial" w:cs="Arial"/>
                <w:sz w:val="22"/>
                <w:szCs w:val="22"/>
              </w:rPr>
            </w:pPr>
          </w:p>
          <w:p w14:paraId="5F108251" w14:textId="77777777" w:rsidR="005013D4" w:rsidRPr="00005C85" w:rsidRDefault="005013D4" w:rsidP="0098602D">
            <w:pPr>
              <w:jc w:val="both"/>
              <w:rPr>
                <w:rFonts w:ascii="Arial" w:hAnsi="Arial" w:cs="Arial"/>
                <w:sz w:val="22"/>
                <w:szCs w:val="22"/>
              </w:rPr>
            </w:pPr>
          </w:p>
          <w:p w14:paraId="6F5FDB8C" w14:textId="77777777" w:rsidR="005013D4" w:rsidRPr="00005C85" w:rsidRDefault="005013D4" w:rsidP="0098602D">
            <w:pPr>
              <w:jc w:val="both"/>
              <w:rPr>
                <w:rFonts w:ascii="Arial" w:hAnsi="Arial" w:cs="Arial"/>
                <w:sz w:val="22"/>
                <w:szCs w:val="22"/>
              </w:rPr>
            </w:pPr>
          </w:p>
          <w:p w14:paraId="4B768A36" w14:textId="77777777" w:rsidR="005013D4" w:rsidRPr="00005C85" w:rsidRDefault="005013D4" w:rsidP="0098602D">
            <w:pPr>
              <w:jc w:val="both"/>
              <w:rPr>
                <w:rFonts w:ascii="Arial" w:hAnsi="Arial" w:cs="Arial"/>
                <w:sz w:val="22"/>
                <w:szCs w:val="22"/>
              </w:rPr>
            </w:pPr>
          </w:p>
          <w:p w14:paraId="1DA1194E" w14:textId="77777777" w:rsidR="005013D4" w:rsidRPr="00005C85" w:rsidRDefault="005013D4" w:rsidP="0098602D">
            <w:pPr>
              <w:jc w:val="both"/>
              <w:rPr>
                <w:rFonts w:ascii="Arial" w:hAnsi="Arial" w:cs="Arial"/>
                <w:sz w:val="22"/>
                <w:szCs w:val="22"/>
              </w:rPr>
            </w:pPr>
          </w:p>
          <w:p w14:paraId="48547717" w14:textId="77777777" w:rsidR="005013D4" w:rsidRPr="00005C85" w:rsidRDefault="005013D4" w:rsidP="0098602D">
            <w:pPr>
              <w:jc w:val="both"/>
              <w:rPr>
                <w:rFonts w:ascii="Arial" w:hAnsi="Arial" w:cs="Arial"/>
                <w:sz w:val="22"/>
                <w:szCs w:val="22"/>
              </w:rPr>
            </w:pPr>
          </w:p>
          <w:p w14:paraId="6B697835" w14:textId="77777777" w:rsidR="005013D4" w:rsidRPr="00005C85" w:rsidRDefault="005013D4" w:rsidP="0098602D">
            <w:pPr>
              <w:jc w:val="both"/>
              <w:rPr>
                <w:rFonts w:ascii="Arial" w:hAnsi="Arial" w:cs="Arial"/>
                <w:sz w:val="22"/>
                <w:szCs w:val="22"/>
              </w:rPr>
            </w:pPr>
          </w:p>
          <w:p w14:paraId="483574B3" w14:textId="77777777" w:rsidR="005013D4" w:rsidRPr="00005C85" w:rsidRDefault="005013D4" w:rsidP="0098602D">
            <w:pPr>
              <w:jc w:val="both"/>
              <w:rPr>
                <w:rFonts w:ascii="Arial" w:hAnsi="Arial" w:cs="Arial"/>
                <w:sz w:val="22"/>
                <w:szCs w:val="22"/>
              </w:rPr>
            </w:pPr>
          </w:p>
          <w:p w14:paraId="45CAE326" w14:textId="77777777" w:rsidR="005013D4" w:rsidRPr="00005C85" w:rsidRDefault="005013D4" w:rsidP="0098602D">
            <w:pPr>
              <w:jc w:val="both"/>
              <w:rPr>
                <w:rFonts w:ascii="Arial" w:hAnsi="Arial" w:cs="Arial"/>
                <w:sz w:val="22"/>
                <w:szCs w:val="22"/>
              </w:rPr>
            </w:pPr>
          </w:p>
        </w:tc>
      </w:tr>
    </w:tbl>
    <w:p w14:paraId="69B31093" w14:textId="77777777" w:rsidR="003B3C67" w:rsidRDefault="003B3C67" w:rsidP="0098602D">
      <w:pPr>
        <w:jc w:val="both"/>
        <w:rPr>
          <w:rFonts w:ascii="Arial" w:hAnsi="Arial" w:cs="Arial"/>
          <w:sz w:val="24"/>
          <w:szCs w:val="24"/>
        </w:rPr>
      </w:pPr>
    </w:p>
    <w:p w14:paraId="158FC18B" w14:textId="77777777" w:rsidR="003B3C67" w:rsidRDefault="003B3C67" w:rsidP="0098602D">
      <w:pPr>
        <w:jc w:val="both"/>
        <w:rPr>
          <w:rFonts w:ascii="Arial" w:hAnsi="Arial" w:cs="Arial"/>
          <w:sz w:val="24"/>
          <w:szCs w:val="24"/>
        </w:rPr>
      </w:pPr>
    </w:p>
    <w:tbl>
      <w:tblPr>
        <w:tblStyle w:val="TableGrid"/>
        <w:tblW w:w="0" w:type="auto"/>
        <w:tblLook w:val="04A0" w:firstRow="1" w:lastRow="0" w:firstColumn="1" w:lastColumn="0" w:noHBand="0" w:noVBand="1"/>
      </w:tblPr>
      <w:tblGrid>
        <w:gridCol w:w="13178"/>
        <w:gridCol w:w="284"/>
      </w:tblGrid>
      <w:tr w:rsidR="003B3C67" w:rsidRPr="00C77773" w14:paraId="3A681A59" w14:textId="77777777" w:rsidTr="005013D4">
        <w:trPr>
          <w:tblHeader/>
        </w:trPr>
        <w:tc>
          <w:tcPr>
            <w:tcW w:w="13462" w:type="dxa"/>
            <w:gridSpan w:val="2"/>
            <w:shd w:val="clear" w:color="auto" w:fill="7030A0"/>
          </w:tcPr>
          <w:p w14:paraId="47009D1B" w14:textId="77777777" w:rsidR="003B3C67" w:rsidRPr="00A96A9B" w:rsidRDefault="003B3C67" w:rsidP="0098602D">
            <w:pPr>
              <w:jc w:val="both"/>
              <w:rPr>
                <w:rFonts w:ascii="Arial" w:hAnsi="Arial" w:cs="Arial"/>
                <w:b/>
                <w:color w:val="FFFFFF" w:themeColor="background1"/>
                <w:sz w:val="24"/>
                <w:szCs w:val="24"/>
                <w:lang w:eastAsia="en-US"/>
              </w:rPr>
            </w:pPr>
          </w:p>
          <w:p w14:paraId="7D97E3B4" w14:textId="7D3852B7" w:rsidR="003B3C67" w:rsidRPr="003B1CEE" w:rsidRDefault="003B3C67" w:rsidP="003B1CEE">
            <w:pPr>
              <w:jc w:val="center"/>
              <w:rPr>
                <w:rFonts w:ascii="Arial" w:hAnsi="Arial" w:cs="Arial"/>
                <w:b/>
                <w:color w:val="FFFFFF" w:themeColor="background1"/>
                <w:sz w:val="24"/>
                <w:szCs w:val="24"/>
                <w:lang w:eastAsia="en-US"/>
              </w:rPr>
            </w:pPr>
            <w:r w:rsidRPr="003B1CEE">
              <w:rPr>
                <w:rFonts w:ascii="Arial" w:hAnsi="Arial" w:cs="Arial"/>
                <w:b/>
                <w:color w:val="FFFFFF" w:themeColor="background1"/>
                <w:sz w:val="24"/>
                <w:szCs w:val="24"/>
                <w:lang w:eastAsia="en-US"/>
              </w:rPr>
              <w:t>LOCAL LETTINGS PLAN</w:t>
            </w:r>
          </w:p>
          <w:p w14:paraId="47077ADC" w14:textId="77777777" w:rsidR="003B3C67" w:rsidRPr="00A96A9B" w:rsidRDefault="003B3C67" w:rsidP="0098602D">
            <w:pPr>
              <w:jc w:val="both"/>
              <w:rPr>
                <w:rFonts w:ascii="Arial" w:hAnsi="Arial" w:cs="Arial"/>
                <w:b/>
                <w:color w:val="FFFFFF" w:themeColor="background1"/>
                <w:sz w:val="24"/>
                <w:szCs w:val="24"/>
                <w:lang w:eastAsia="en-US"/>
              </w:rPr>
            </w:pPr>
          </w:p>
          <w:p w14:paraId="0501172D" w14:textId="77777777" w:rsidR="003B3C67" w:rsidRPr="003B3C67" w:rsidRDefault="003B3C67" w:rsidP="003B1CEE">
            <w:pPr>
              <w:jc w:val="center"/>
              <w:rPr>
                <w:rFonts w:ascii="Arial" w:hAnsi="Arial" w:cs="Arial"/>
                <w:b/>
                <w:color w:val="FFFFFF" w:themeColor="background1"/>
                <w:sz w:val="24"/>
                <w:szCs w:val="24"/>
              </w:rPr>
            </w:pPr>
            <w:r w:rsidRPr="003B3C67">
              <w:rPr>
                <w:rFonts w:ascii="Arial" w:hAnsi="Arial" w:cs="Arial"/>
                <w:b/>
                <w:color w:val="FFFFFF" w:themeColor="background1"/>
                <w:sz w:val="24"/>
                <w:szCs w:val="24"/>
              </w:rPr>
              <w:t>STAFF GUIDANCE</w:t>
            </w:r>
          </w:p>
          <w:p w14:paraId="15E2D73E" w14:textId="77777777" w:rsidR="003B3C67" w:rsidRPr="00C77773" w:rsidRDefault="003B3C67" w:rsidP="0098602D">
            <w:pPr>
              <w:jc w:val="both"/>
              <w:rPr>
                <w:rFonts w:ascii="Arial" w:hAnsi="Arial" w:cs="Arial"/>
                <w:color w:val="auto"/>
                <w:sz w:val="24"/>
                <w:szCs w:val="24"/>
              </w:rPr>
            </w:pPr>
          </w:p>
        </w:tc>
      </w:tr>
      <w:tr w:rsidR="005013D4" w14:paraId="13AFA313" w14:textId="77777777" w:rsidTr="005013D4">
        <w:trPr>
          <w:gridAfter w:val="1"/>
          <w:wAfter w:w="284" w:type="dxa"/>
        </w:trPr>
        <w:tc>
          <w:tcPr>
            <w:tcW w:w="13178" w:type="dxa"/>
          </w:tcPr>
          <w:p w14:paraId="46C7A458" w14:textId="77777777" w:rsidR="005013D4" w:rsidRDefault="005013D4" w:rsidP="0098602D">
            <w:pPr>
              <w:jc w:val="both"/>
              <w:rPr>
                <w:rFonts w:ascii="Arial" w:hAnsi="Arial" w:cs="Arial"/>
                <w:sz w:val="24"/>
                <w:szCs w:val="24"/>
              </w:rPr>
            </w:pPr>
          </w:p>
          <w:p w14:paraId="73F89FE7" w14:textId="039BBAF7" w:rsidR="005013D4" w:rsidRPr="00A96A9B" w:rsidRDefault="005013D4" w:rsidP="0098602D">
            <w:pPr>
              <w:ind w:right="34"/>
              <w:jc w:val="both"/>
              <w:rPr>
                <w:rFonts w:ascii="Arial" w:hAnsi="Arial"/>
                <w:color w:val="auto"/>
                <w:sz w:val="22"/>
                <w:szCs w:val="22"/>
                <w:lang w:eastAsia="en-US"/>
              </w:rPr>
            </w:pPr>
            <w:r w:rsidRPr="00A96A9B">
              <w:rPr>
                <w:rFonts w:ascii="Arial" w:hAnsi="Arial"/>
                <w:color w:val="auto"/>
                <w:sz w:val="22"/>
                <w:szCs w:val="22"/>
                <w:lang w:eastAsia="en-US"/>
              </w:rPr>
              <w:t xml:space="preserve">The following procedure will take place whenever there is a vacant </w:t>
            </w:r>
            <w:r>
              <w:rPr>
                <w:rFonts w:ascii="Arial" w:hAnsi="Arial"/>
                <w:color w:val="auto"/>
                <w:sz w:val="22"/>
                <w:szCs w:val="22"/>
                <w:lang w:eastAsia="en-US"/>
              </w:rPr>
              <w:t xml:space="preserve">Affordable Rent </w:t>
            </w:r>
            <w:r w:rsidRPr="00A96A9B">
              <w:rPr>
                <w:rFonts w:ascii="Arial" w:hAnsi="Arial"/>
                <w:color w:val="auto"/>
                <w:sz w:val="22"/>
                <w:szCs w:val="22"/>
                <w:lang w:eastAsia="en-US"/>
              </w:rPr>
              <w:t xml:space="preserve">property for the </w:t>
            </w:r>
            <w:r>
              <w:rPr>
                <w:rFonts w:ascii="Arial" w:hAnsi="Arial"/>
                <w:color w:val="auto"/>
                <w:sz w:val="22"/>
                <w:szCs w:val="22"/>
                <w:lang w:eastAsia="en-US"/>
              </w:rPr>
              <w:t>Picow Farm Road New Build Scheme,</w:t>
            </w:r>
          </w:p>
          <w:p w14:paraId="241B5C41" w14:textId="77777777" w:rsidR="005013D4" w:rsidRPr="00A96A9B" w:rsidRDefault="005013D4" w:rsidP="0098602D">
            <w:pPr>
              <w:ind w:right="1152"/>
              <w:jc w:val="both"/>
              <w:rPr>
                <w:rFonts w:ascii="Arial" w:hAnsi="Arial"/>
                <w:color w:val="auto"/>
                <w:sz w:val="22"/>
                <w:szCs w:val="22"/>
                <w:lang w:eastAsia="en-US"/>
              </w:rPr>
            </w:pPr>
          </w:p>
          <w:p w14:paraId="48AEDC7D" w14:textId="77777777"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 xml:space="preserve">Property </w:t>
            </w:r>
            <w:r>
              <w:rPr>
                <w:rFonts w:ascii="Arial" w:hAnsi="Arial"/>
                <w:color w:val="auto"/>
                <w:sz w:val="22"/>
                <w:szCs w:val="22"/>
                <w:lang w:eastAsia="en-US"/>
              </w:rPr>
              <w:t>handover</w:t>
            </w:r>
            <w:r w:rsidRPr="00A96A9B">
              <w:rPr>
                <w:rFonts w:ascii="Arial" w:hAnsi="Arial"/>
                <w:color w:val="auto"/>
                <w:sz w:val="22"/>
                <w:szCs w:val="22"/>
                <w:lang w:eastAsia="en-US"/>
              </w:rPr>
              <w:t xml:space="preserve"> is received</w:t>
            </w:r>
            <w:r>
              <w:rPr>
                <w:rFonts w:ascii="Arial" w:hAnsi="Arial"/>
                <w:color w:val="auto"/>
                <w:sz w:val="22"/>
                <w:szCs w:val="22"/>
                <w:lang w:eastAsia="en-US"/>
              </w:rPr>
              <w:t xml:space="preserve"> from builder</w:t>
            </w:r>
          </w:p>
          <w:p w14:paraId="774D8E0F"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754FCFCE" w14:textId="754025A9"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 xml:space="preserve">Properties will be advertised </w:t>
            </w:r>
            <w:r w:rsidR="00FD4554">
              <w:rPr>
                <w:rFonts w:ascii="Arial" w:hAnsi="Arial"/>
                <w:color w:val="auto"/>
                <w:sz w:val="22"/>
                <w:szCs w:val="22"/>
                <w:lang w:eastAsia="en-US"/>
              </w:rPr>
              <w:t xml:space="preserve">on the PPP system and will </w:t>
            </w:r>
            <w:r w:rsidRPr="00A96A9B">
              <w:rPr>
                <w:rFonts w:ascii="Arial" w:hAnsi="Arial"/>
                <w:color w:val="auto"/>
                <w:sz w:val="22"/>
                <w:szCs w:val="22"/>
                <w:lang w:eastAsia="en-US"/>
              </w:rPr>
              <w:t>outl</w:t>
            </w:r>
            <w:r w:rsidR="00FD4554">
              <w:rPr>
                <w:rFonts w:ascii="Arial" w:hAnsi="Arial"/>
                <w:color w:val="auto"/>
                <w:sz w:val="22"/>
                <w:szCs w:val="22"/>
                <w:lang w:eastAsia="en-US"/>
              </w:rPr>
              <w:t xml:space="preserve">ine </w:t>
            </w:r>
            <w:r w:rsidRPr="00A96A9B">
              <w:rPr>
                <w:rFonts w:ascii="Arial" w:hAnsi="Arial"/>
                <w:color w:val="auto"/>
                <w:sz w:val="22"/>
                <w:szCs w:val="22"/>
                <w:lang w:eastAsia="en-US"/>
              </w:rPr>
              <w:t>the Local Lettings Plan</w:t>
            </w:r>
          </w:p>
          <w:p w14:paraId="11E40381"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73673477" w14:textId="77777777" w:rsidR="005013D4" w:rsidRPr="00A96A9B"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sidRPr="00A96A9B">
              <w:rPr>
                <w:rFonts w:ascii="Arial" w:hAnsi="Arial"/>
                <w:color w:val="auto"/>
                <w:sz w:val="22"/>
                <w:szCs w:val="22"/>
                <w:lang w:eastAsia="en-US"/>
              </w:rPr>
              <w:t>The Housing Options Team will produce a shortlist following c</w:t>
            </w:r>
            <w:r>
              <w:rPr>
                <w:rFonts w:ascii="Arial" w:hAnsi="Arial"/>
                <w:color w:val="auto"/>
                <w:sz w:val="22"/>
                <w:szCs w:val="22"/>
                <w:lang w:eastAsia="en-US"/>
              </w:rPr>
              <w:t>losure of the advertising cycle.</w:t>
            </w:r>
          </w:p>
          <w:p w14:paraId="5954B9CE" w14:textId="77777777" w:rsidR="005013D4" w:rsidRPr="00A96A9B" w:rsidRDefault="005013D4" w:rsidP="0098602D">
            <w:pPr>
              <w:tabs>
                <w:tab w:val="num" w:pos="567"/>
              </w:tabs>
              <w:ind w:left="567" w:right="34" w:hanging="425"/>
              <w:jc w:val="both"/>
              <w:rPr>
                <w:rFonts w:ascii="Arial" w:hAnsi="Arial"/>
                <w:color w:val="auto"/>
                <w:sz w:val="22"/>
                <w:szCs w:val="22"/>
                <w:lang w:eastAsia="en-US"/>
              </w:rPr>
            </w:pPr>
          </w:p>
          <w:p w14:paraId="2269085A" w14:textId="504788D3" w:rsidR="005013D4" w:rsidRPr="00A96A9B" w:rsidRDefault="005013D4" w:rsidP="0098602D">
            <w:pPr>
              <w:numPr>
                <w:ilvl w:val="0"/>
                <w:numId w:val="3"/>
              </w:numPr>
              <w:tabs>
                <w:tab w:val="clear" w:pos="964"/>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A provisional offer letter is prepared for the prospective customer it must advise that expressing an interest in a tenancy for the accommodation </w:t>
            </w:r>
            <w:r w:rsidR="009326D9">
              <w:rPr>
                <w:rFonts w:ascii="Arial" w:hAnsi="Arial"/>
                <w:color w:val="auto"/>
                <w:sz w:val="22"/>
                <w:szCs w:val="22"/>
                <w:lang w:eastAsia="en-US"/>
              </w:rPr>
              <w:t xml:space="preserve">at Picow Farm Road </w:t>
            </w:r>
            <w:r w:rsidR="00D239EF">
              <w:rPr>
                <w:rFonts w:ascii="Arial" w:hAnsi="Arial"/>
                <w:color w:val="auto"/>
                <w:sz w:val="22"/>
                <w:szCs w:val="22"/>
                <w:lang w:eastAsia="en-US"/>
              </w:rPr>
              <w:t>is governed</w:t>
            </w:r>
            <w:r w:rsidRPr="00A96A9B">
              <w:rPr>
                <w:rFonts w:ascii="Arial" w:hAnsi="Arial"/>
                <w:color w:val="auto"/>
                <w:sz w:val="22"/>
                <w:szCs w:val="22"/>
                <w:lang w:eastAsia="en-US"/>
              </w:rPr>
              <w:t xml:space="preserve"> by </w:t>
            </w:r>
            <w:r w:rsidR="00D239EF">
              <w:rPr>
                <w:rFonts w:ascii="Arial" w:hAnsi="Arial"/>
                <w:color w:val="auto"/>
                <w:sz w:val="22"/>
                <w:szCs w:val="22"/>
                <w:lang w:eastAsia="en-US"/>
              </w:rPr>
              <w:t>a</w:t>
            </w:r>
            <w:r w:rsidRPr="00A96A9B">
              <w:rPr>
                <w:rFonts w:ascii="Arial" w:hAnsi="Arial"/>
                <w:color w:val="auto"/>
                <w:sz w:val="22"/>
                <w:szCs w:val="22"/>
                <w:lang w:eastAsia="en-US"/>
              </w:rPr>
              <w:t xml:space="preserve"> Local Lettings Plan </w:t>
            </w:r>
            <w:r w:rsidR="00D239EF">
              <w:rPr>
                <w:rFonts w:ascii="Arial" w:hAnsi="Arial"/>
                <w:color w:val="auto"/>
                <w:sz w:val="22"/>
                <w:szCs w:val="22"/>
                <w:lang w:eastAsia="en-US"/>
              </w:rPr>
              <w:t>and</w:t>
            </w:r>
            <w:r w:rsidRPr="00A96A9B">
              <w:rPr>
                <w:rFonts w:ascii="Arial" w:hAnsi="Arial"/>
                <w:color w:val="auto"/>
                <w:sz w:val="22"/>
                <w:szCs w:val="22"/>
                <w:lang w:eastAsia="en-US"/>
              </w:rPr>
              <w:t xml:space="preserve"> the following the following conditions apply: -</w:t>
            </w:r>
          </w:p>
          <w:p w14:paraId="3272297B" w14:textId="77777777" w:rsidR="005013D4" w:rsidRPr="00A96A9B" w:rsidRDefault="005013D4" w:rsidP="0098602D">
            <w:pPr>
              <w:tabs>
                <w:tab w:val="num" w:pos="567"/>
              </w:tabs>
              <w:ind w:left="567" w:hanging="425"/>
              <w:jc w:val="both"/>
              <w:rPr>
                <w:rFonts w:ascii="Arial" w:hAnsi="Arial"/>
                <w:color w:val="auto"/>
                <w:sz w:val="22"/>
                <w:szCs w:val="22"/>
                <w:lang w:eastAsia="en-US"/>
              </w:rPr>
            </w:pPr>
          </w:p>
          <w:p w14:paraId="60AE23C8" w14:textId="77777777" w:rsidR="005013D4" w:rsidRPr="00A96A9B" w:rsidRDefault="005013D4" w:rsidP="0098602D">
            <w:pPr>
              <w:numPr>
                <w:ilvl w:val="1"/>
                <w:numId w:val="3"/>
              </w:numPr>
              <w:tabs>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An </w:t>
            </w:r>
            <w:r>
              <w:rPr>
                <w:rFonts w:ascii="Arial" w:hAnsi="Arial"/>
                <w:color w:val="auto"/>
                <w:sz w:val="22"/>
                <w:szCs w:val="22"/>
                <w:lang w:eastAsia="en-US"/>
              </w:rPr>
              <w:t>PTI and Affordability Assessment (including an Experian Check)</w:t>
            </w:r>
          </w:p>
          <w:p w14:paraId="1FD70467" w14:textId="5A5C9435" w:rsidR="0098089E" w:rsidRPr="0024659B" w:rsidRDefault="005013D4" w:rsidP="0024659B">
            <w:pPr>
              <w:numPr>
                <w:ilvl w:val="1"/>
                <w:numId w:val="3"/>
              </w:numPr>
              <w:tabs>
                <w:tab w:val="num" w:pos="567"/>
              </w:tabs>
              <w:ind w:left="567" w:hanging="425"/>
              <w:jc w:val="both"/>
              <w:rPr>
                <w:rFonts w:ascii="Arial" w:hAnsi="Arial"/>
                <w:color w:val="auto"/>
                <w:sz w:val="22"/>
                <w:szCs w:val="22"/>
                <w:lang w:eastAsia="en-US"/>
              </w:rPr>
            </w:pPr>
            <w:r w:rsidRPr="00A96A9B">
              <w:rPr>
                <w:rFonts w:ascii="Arial" w:hAnsi="Arial"/>
                <w:color w:val="auto"/>
                <w:sz w:val="22"/>
                <w:szCs w:val="22"/>
                <w:lang w:eastAsia="en-US"/>
              </w:rPr>
              <w:t xml:space="preserve">Provision of </w:t>
            </w:r>
            <w:r w:rsidR="005B1771">
              <w:rPr>
                <w:rFonts w:ascii="Arial" w:hAnsi="Arial"/>
                <w:color w:val="auto"/>
                <w:sz w:val="22"/>
                <w:szCs w:val="22"/>
                <w:lang w:eastAsia="en-US"/>
              </w:rPr>
              <w:t>1</w:t>
            </w:r>
            <w:r w:rsidRPr="00A96A9B">
              <w:rPr>
                <w:rFonts w:ascii="Arial" w:hAnsi="Arial"/>
                <w:color w:val="auto"/>
                <w:sz w:val="22"/>
                <w:szCs w:val="22"/>
                <w:lang w:eastAsia="en-US"/>
              </w:rPr>
              <w:t xml:space="preserve"> appropriate character reference</w:t>
            </w:r>
            <w:r w:rsidR="005B1771">
              <w:rPr>
                <w:rFonts w:ascii="Arial" w:hAnsi="Arial"/>
                <w:color w:val="auto"/>
                <w:sz w:val="22"/>
                <w:szCs w:val="22"/>
                <w:lang w:eastAsia="en-US"/>
              </w:rPr>
              <w:t xml:space="preserve"> </w:t>
            </w:r>
            <w:r w:rsidRPr="00A96A9B">
              <w:rPr>
                <w:rFonts w:ascii="Arial" w:hAnsi="Arial"/>
                <w:color w:val="auto"/>
                <w:sz w:val="22"/>
                <w:szCs w:val="22"/>
                <w:lang w:eastAsia="en-US"/>
              </w:rPr>
              <w:t>from their employer</w:t>
            </w:r>
          </w:p>
          <w:p w14:paraId="6DD614DB" w14:textId="445584DE" w:rsidR="005013D4" w:rsidRPr="0098089E" w:rsidRDefault="005013D4" w:rsidP="0098089E">
            <w:pPr>
              <w:numPr>
                <w:ilvl w:val="1"/>
                <w:numId w:val="3"/>
              </w:numPr>
              <w:tabs>
                <w:tab w:val="num" w:pos="567"/>
              </w:tabs>
              <w:ind w:left="567" w:hanging="425"/>
              <w:jc w:val="both"/>
              <w:rPr>
                <w:rFonts w:ascii="Arial" w:hAnsi="Arial"/>
                <w:color w:val="auto"/>
                <w:sz w:val="22"/>
                <w:szCs w:val="22"/>
                <w:lang w:eastAsia="en-US"/>
              </w:rPr>
            </w:pPr>
            <w:r w:rsidRPr="0098089E">
              <w:rPr>
                <w:rFonts w:ascii="Arial" w:hAnsi="Arial"/>
                <w:color w:val="auto"/>
                <w:sz w:val="22"/>
                <w:szCs w:val="22"/>
                <w:lang w:eastAsia="en-US"/>
              </w:rPr>
              <w:t xml:space="preserve">Agreement to sign a Good Neighbour </w:t>
            </w:r>
            <w:r w:rsidR="00F836D8" w:rsidRPr="0098089E">
              <w:rPr>
                <w:rFonts w:ascii="Arial" w:hAnsi="Arial"/>
                <w:color w:val="auto"/>
                <w:sz w:val="22"/>
                <w:szCs w:val="22"/>
                <w:lang w:eastAsia="en-US"/>
              </w:rPr>
              <w:t>Agreement</w:t>
            </w:r>
          </w:p>
          <w:p w14:paraId="70FB82BC" w14:textId="77777777" w:rsidR="005013D4" w:rsidRPr="00A96A9B" w:rsidRDefault="005013D4" w:rsidP="008679B4">
            <w:pPr>
              <w:tabs>
                <w:tab w:val="num" w:pos="567"/>
              </w:tabs>
              <w:ind w:right="1152"/>
              <w:jc w:val="both"/>
              <w:rPr>
                <w:rFonts w:ascii="Arial" w:hAnsi="Arial"/>
                <w:color w:val="auto"/>
                <w:sz w:val="22"/>
                <w:szCs w:val="22"/>
                <w:lang w:eastAsia="en-US"/>
              </w:rPr>
            </w:pPr>
          </w:p>
          <w:p w14:paraId="7BD35A22" w14:textId="77777777" w:rsidR="005013D4" w:rsidRDefault="005013D4" w:rsidP="0098602D">
            <w:pPr>
              <w:numPr>
                <w:ilvl w:val="0"/>
                <w:numId w:val="3"/>
              </w:numPr>
              <w:tabs>
                <w:tab w:val="clear" w:pos="964"/>
                <w:tab w:val="num" w:pos="567"/>
              </w:tabs>
              <w:ind w:left="567" w:right="34" w:hanging="425"/>
              <w:jc w:val="both"/>
              <w:rPr>
                <w:rFonts w:ascii="Arial" w:hAnsi="Arial"/>
                <w:color w:val="auto"/>
                <w:sz w:val="22"/>
                <w:szCs w:val="22"/>
                <w:lang w:eastAsia="en-US"/>
              </w:rPr>
            </w:pPr>
            <w:r>
              <w:rPr>
                <w:rFonts w:ascii="Arial" w:hAnsi="Arial"/>
                <w:color w:val="auto"/>
                <w:sz w:val="22"/>
                <w:szCs w:val="22"/>
                <w:lang w:eastAsia="en-US"/>
              </w:rPr>
              <w:t xml:space="preserve">If when undertaken the PTI and Affordability Assessments any anomalies are identified any offer maybe subsequently refused as per the Property Pool Policy. </w:t>
            </w:r>
          </w:p>
          <w:p w14:paraId="7635C3A8" w14:textId="77777777" w:rsidR="005013D4" w:rsidRDefault="005013D4" w:rsidP="0098602D">
            <w:pPr>
              <w:pStyle w:val="ListParagraph"/>
              <w:jc w:val="both"/>
              <w:rPr>
                <w:rFonts w:ascii="Arial" w:hAnsi="Arial"/>
                <w:color w:val="auto"/>
                <w:sz w:val="22"/>
                <w:szCs w:val="22"/>
                <w:lang w:eastAsia="en-US"/>
              </w:rPr>
            </w:pPr>
          </w:p>
          <w:p w14:paraId="566CBF64" w14:textId="216D6F09" w:rsidR="0072383A" w:rsidRPr="0072383A" w:rsidRDefault="005013D4" w:rsidP="0072383A">
            <w:pPr>
              <w:numPr>
                <w:ilvl w:val="0"/>
                <w:numId w:val="3"/>
              </w:numPr>
              <w:tabs>
                <w:tab w:val="clear" w:pos="964"/>
                <w:tab w:val="num" w:pos="567"/>
              </w:tabs>
              <w:ind w:left="567" w:right="34" w:hanging="425"/>
              <w:jc w:val="both"/>
              <w:rPr>
                <w:rFonts w:ascii="Arial" w:hAnsi="Arial"/>
                <w:color w:val="auto"/>
                <w:sz w:val="22"/>
                <w:szCs w:val="22"/>
                <w:lang w:eastAsia="en-US"/>
              </w:rPr>
            </w:pPr>
            <w:r w:rsidRPr="00674132">
              <w:rPr>
                <w:rFonts w:ascii="Arial" w:hAnsi="Arial" w:cs="Arial"/>
                <w:color w:val="auto"/>
                <w:sz w:val="22"/>
                <w:szCs w:val="22"/>
                <w:lang w:eastAsia="en-US"/>
              </w:rPr>
              <w:t xml:space="preserve">Only once all checks have been undertaken </w:t>
            </w:r>
            <w:r>
              <w:rPr>
                <w:rFonts w:ascii="Arial" w:hAnsi="Arial" w:cs="Arial"/>
                <w:color w:val="auto"/>
                <w:sz w:val="22"/>
                <w:szCs w:val="22"/>
                <w:lang w:eastAsia="en-US"/>
              </w:rPr>
              <w:t>the</w:t>
            </w:r>
            <w:r w:rsidRPr="00674132">
              <w:rPr>
                <w:rFonts w:ascii="Arial" w:hAnsi="Arial" w:cs="Arial"/>
                <w:color w:val="auto"/>
                <w:sz w:val="22"/>
                <w:szCs w:val="22"/>
                <w:lang w:eastAsia="en-US"/>
              </w:rPr>
              <w:t xml:space="preserve"> </w:t>
            </w:r>
            <w:r>
              <w:rPr>
                <w:rFonts w:ascii="Arial" w:hAnsi="Arial" w:cs="Arial"/>
                <w:color w:val="auto"/>
                <w:sz w:val="22"/>
                <w:szCs w:val="22"/>
                <w:lang w:eastAsia="en-US"/>
              </w:rPr>
              <w:t>customer</w:t>
            </w:r>
            <w:r w:rsidRPr="00674132">
              <w:rPr>
                <w:rFonts w:ascii="Arial" w:hAnsi="Arial" w:cs="Arial"/>
                <w:color w:val="auto"/>
                <w:sz w:val="22"/>
                <w:szCs w:val="22"/>
                <w:lang w:eastAsia="en-US"/>
              </w:rPr>
              <w:t xml:space="preserve"> can proceed to viewing a property and sign up</w:t>
            </w:r>
          </w:p>
          <w:p w14:paraId="2564B673" w14:textId="483008B7" w:rsidR="005013D4" w:rsidRDefault="005013D4" w:rsidP="0098602D">
            <w:pPr>
              <w:jc w:val="both"/>
              <w:rPr>
                <w:rFonts w:ascii="Arial" w:hAnsi="Arial" w:cs="Arial"/>
                <w:sz w:val="24"/>
                <w:szCs w:val="24"/>
              </w:rPr>
            </w:pPr>
          </w:p>
          <w:p w14:paraId="1C239F49" w14:textId="6E47503C" w:rsidR="008679B4" w:rsidRPr="003C4554" w:rsidRDefault="003C4554" w:rsidP="0098602D">
            <w:pPr>
              <w:jc w:val="both"/>
              <w:rPr>
                <w:rFonts w:ascii="Arial" w:hAnsi="Arial" w:cs="Arial"/>
                <w:sz w:val="22"/>
                <w:szCs w:val="22"/>
              </w:rPr>
            </w:pPr>
            <w:r w:rsidRPr="003C4554">
              <w:rPr>
                <w:rFonts w:ascii="Arial" w:hAnsi="Arial" w:cs="Arial"/>
                <w:sz w:val="22"/>
                <w:szCs w:val="22"/>
              </w:rPr>
              <w:t>(</w:t>
            </w:r>
            <w:r w:rsidR="008679B4" w:rsidRPr="003C4554">
              <w:rPr>
                <w:rFonts w:ascii="Arial" w:hAnsi="Arial" w:cs="Arial"/>
                <w:sz w:val="22"/>
                <w:szCs w:val="22"/>
              </w:rPr>
              <w:t>This process is in addition to the Halton Housings and Property Pool Plus adherence of the verification process already in place)</w:t>
            </w:r>
          </w:p>
          <w:p w14:paraId="6873B62D" w14:textId="77777777" w:rsidR="00425301" w:rsidRDefault="00425301" w:rsidP="0098602D">
            <w:pPr>
              <w:jc w:val="both"/>
              <w:rPr>
                <w:rFonts w:ascii="Arial" w:hAnsi="Arial" w:cs="Arial"/>
                <w:sz w:val="24"/>
                <w:szCs w:val="24"/>
              </w:rPr>
            </w:pPr>
          </w:p>
          <w:p w14:paraId="304EB403" w14:textId="77777777" w:rsidR="003C4554" w:rsidRDefault="003C4554" w:rsidP="0098602D">
            <w:pPr>
              <w:jc w:val="both"/>
              <w:rPr>
                <w:rFonts w:ascii="Arial" w:hAnsi="Arial" w:cs="Arial"/>
                <w:b/>
                <w:i/>
                <w:sz w:val="24"/>
                <w:szCs w:val="24"/>
                <w:u w:val="single"/>
              </w:rPr>
            </w:pPr>
          </w:p>
          <w:p w14:paraId="3AF9E348" w14:textId="77777777" w:rsidR="003C4554" w:rsidRDefault="003C4554" w:rsidP="0098602D">
            <w:pPr>
              <w:jc w:val="both"/>
              <w:rPr>
                <w:rFonts w:ascii="Arial" w:hAnsi="Arial" w:cs="Arial"/>
                <w:b/>
                <w:i/>
                <w:sz w:val="24"/>
                <w:szCs w:val="24"/>
                <w:u w:val="single"/>
              </w:rPr>
            </w:pPr>
          </w:p>
          <w:p w14:paraId="3F6D78B0" w14:textId="77777777" w:rsidR="00A72A75" w:rsidRDefault="00A72A75" w:rsidP="0098602D">
            <w:pPr>
              <w:jc w:val="both"/>
              <w:rPr>
                <w:rFonts w:ascii="Arial" w:hAnsi="Arial" w:cs="Arial"/>
                <w:b/>
                <w:i/>
                <w:sz w:val="24"/>
                <w:szCs w:val="24"/>
                <w:u w:val="single"/>
              </w:rPr>
            </w:pPr>
          </w:p>
          <w:p w14:paraId="6FD08375" w14:textId="77777777" w:rsidR="00A72A75" w:rsidRDefault="00A72A75" w:rsidP="0098602D">
            <w:pPr>
              <w:jc w:val="both"/>
              <w:rPr>
                <w:rFonts w:ascii="Arial" w:hAnsi="Arial" w:cs="Arial"/>
                <w:b/>
                <w:i/>
                <w:sz w:val="24"/>
                <w:szCs w:val="24"/>
                <w:u w:val="single"/>
              </w:rPr>
            </w:pPr>
          </w:p>
          <w:p w14:paraId="12E67F7A" w14:textId="65BBC70F" w:rsidR="00425301" w:rsidRDefault="00425301" w:rsidP="0098602D">
            <w:pPr>
              <w:jc w:val="both"/>
              <w:rPr>
                <w:rFonts w:ascii="Arial" w:hAnsi="Arial" w:cs="Arial"/>
                <w:b/>
                <w:i/>
                <w:sz w:val="24"/>
                <w:szCs w:val="24"/>
                <w:u w:val="single"/>
              </w:rPr>
            </w:pPr>
            <w:r>
              <w:rPr>
                <w:rFonts w:ascii="Arial" w:hAnsi="Arial" w:cs="Arial"/>
                <w:b/>
                <w:i/>
                <w:sz w:val="24"/>
                <w:szCs w:val="24"/>
                <w:u w:val="single"/>
              </w:rPr>
              <w:t>Responsibility for LLP</w:t>
            </w:r>
          </w:p>
          <w:p w14:paraId="50FE3A34" w14:textId="77777777" w:rsidR="00425301" w:rsidRDefault="00425301" w:rsidP="0098602D">
            <w:pPr>
              <w:jc w:val="both"/>
              <w:rPr>
                <w:rFonts w:ascii="Arial" w:hAnsi="Arial" w:cs="Arial"/>
                <w:b/>
                <w:i/>
                <w:sz w:val="24"/>
                <w:szCs w:val="24"/>
                <w:u w:val="single"/>
              </w:rPr>
            </w:pPr>
          </w:p>
          <w:p w14:paraId="327ECD08" w14:textId="77777777" w:rsidR="00425301" w:rsidRDefault="00425301" w:rsidP="0098602D">
            <w:pPr>
              <w:jc w:val="both"/>
              <w:rPr>
                <w:rFonts w:ascii="Arial" w:hAnsi="Arial" w:cs="Arial"/>
                <w:sz w:val="24"/>
                <w:szCs w:val="24"/>
              </w:rPr>
            </w:pPr>
            <w:r w:rsidRPr="00425301">
              <w:rPr>
                <w:rFonts w:ascii="Arial" w:hAnsi="Arial" w:cs="Arial"/>
                <w:sz w:val="24"/>
                <w:szCs w:val="24"/>
              </w:rPr>
              <w:t xml:space="preserve">The </w:t>
            </w:r>
            <w:r w:rsidR="00604559">
              <w:rPr>
                <w:rFonts w:ascii="Arial" w:hAnsi="Arial" w:cs="Arial"/>
                <w:sz w:val="24"/>
                <w:szCs w:val="24"/>
              </w:rPr>
              <w:t xml:space="preserve">Director of Customers &amp; Housing Services </w:t>
            </w:r>
            <w:r w:rsidR="0040525F">
              <w:rPr>
                <w:rFonts w:ascii="Arial" w:hAnsi="Arial" w:cs="Arial"/>
                <w:sz w:val="24"/>
                <w:szCs w:val="24"/>
              </w:rPr>
              <w:t xml:space="preserve">and the Housing Options Manager </w:t>
            </w:r>
            <w:r w:rsidR="00604559">
              <w:rPr>
                <w:rFonts w:ascii="Arial" w:hAnsi="Arial" w:cs="Arial"/>
                <w:sz w:val="24"/>
                <w:szCs w:val="24"/>
              </w:rPr>
              <w:t xml:space="preserve">will </w:t>
            </w:r>
            <w:r w:rsidRPr="00425301">
              <w:rPr>
                <w:rFonts w:ascii="Arial" w:hAnsi="Arial" w:cs="Arial"/>
                <w:sz w:val="24"/>
                <w:szCs w:val="24"/>
              </w:rPr>
              <w:t xml:space="preserve">be responsible for the implementation of this plan.  </w:t>
            </w:r>
          </w:p>
          <w:p w14:paraId="3B38BEF5" w14:textId="77777777" w:rsidR="006D19C8" w:rsidRDefault="006D19C8" w:rsidP="0098602D">
            <w:pPr>
              <w:jc w:val="both"/>
              <w:rPr>
                <w:rFonts w:ascii="Arial" w:hAnsi="Arial" w:cs="Arial"/>
                <w:sz w:val="24"/>
                <w:szCs w:val="24"/>
              </w:rPr>
            </w:pPr>
          </w:p>
          <w:p w14:paraId="2031F5FE" w14:textId="3A24F90F" w:rsidR="006D19C8" w:rsidRPr="006D19C8" w:rsidRDefault="00CC77E2" w:rsidP="006D19C8">
            <w:pPr>
              <w:jc w:val="both"/>
              <w:rPr>
                <w:rFonts w:ascii="Arial" w:hAnsi="Arial" w:cs="Arial"/>
                <w:b/>
                <w:i/>
                <w:sz w:val="24"/>
                <w:szCs w:val="24"/>
                <w:u w:val="single"/>
              </w:rPr>
            </w:pPr>
            <w:r>
              <w:rPr>
                <w:rFonts w:ascii="Arial" w:hAnsi="Arial" w:cs="Arial"/>
                <w:b/>
                <w:i/>
                <w:sz w:val="24"/>
                <w:szCs w:val="24"/>
                <w:u w:val="single"/>
              </w:rPr>
              <w:t>Associated Documents</w:t>
            </w:r>
          </w:p>
          <w:p w14:paraId="37B6D8D5" w14:textId="77777777" w:rsidR="006D19C8" w:rsidRPr="006D19C8" w:rsidRDefault="006D19C8" w:rsidP="006D19C8">
            <w:pPr>
              <w:jc w:val="both"/>
              <w:rPr>
                <w:rFonts w:ascii="Arial" w:hAnsi="Arial" w:cs="Arial"/>
                <w:sz w:val="24"/>
                <w:szCs w:val="24"/>
              </w:rPr>
            </w:pPr>
          </w:p>
          <w:p w14:paraId="008DA253" w14:textId="14A10AC7" w:rsidR="006D19C8" w:rsidRPr="006D19C8" w:rsidRDefault="006D19C8" w:rsidP="006D19C8">
            <w:pPr>
              <w:jc w:val="both"/>
              <w:rPr>
                <w:rFonts w:ascii="Arial" w:hAnsi="Arial" w:cs="Arial"/>
                <w:sz w:val="24"/>
                <w:szCs w:val="24"/>
              </w:rPr>
            </w:pPr>
            <w:r w:rsidRPr="006D19C8">
              <w:rPr>
                <w:rFonts w:ascii="Arial" w:hAnsi="Arial" w:cs="Arial"/>
                <w:sz w:val="24"/>
                <w:szCs w:val="24"/>
              </w:rPr>
              <w:t>•</w:t>
            </w:r>
            <w:r w:rsidRPr="006D19C8">
              <w:rPr>
                <w:rFonts w:ascii="Arial" w:hAnsi="Arial" w:cs="Arial"/>
                <w:sz w:val="24"/>
                <w:szCs w:val="24"/>
              </w:rPr>
              <w:tab/>
              <w:t>Halton Housing Local Lettings Framework</w:t>
            </w:r>
          </w:p>
          <w:p w14:paraId="549909C4" w14:textId="0C2FFF15" w:rsidR="006D19C8" w:rsidRPr="006D19C8" w:rsidRDefault="006D19C8" w:rsidP="006D19C8">
            <w:pPr>
              <w:jc w:val="both"/>
              <w:rPr>
                <w:rFonts w:ascii="Arial" w:hAnsi="Arial" w:cs="Arial"/>
                <w:sz w:val="24"/>
                <w:szCs w:val="24"/>
              </w:rPr>
            </w:pPr>
            <w:r w:rsidRPr="006D19C8">
              <w:rPr>
                <w:rFonts w:ascii="Arial" w:hAnsi="Arial" w:cs="Arial"/>
                <w:sz w:val="24"/>
                <w:szCs w:val="24"/>
              </w:rPr>
              <w:t>•</w:t>
            </w:r>
            <w:r w:rsidRPr="006D19C8">
              <w:rPr>
                <w:rFonts w:ascii="Arial" w:hAnsi="Arial" w:cs="Arial"/>
                <w:sz w:val="24"/>
                <w:szCs w:val="24"/>
              </w:rPr>
              <w:tab/>
              <w:t xml:space="preserve">Property Pool Plus </w:t>
            </w:r>
            <w:r w:rsidR="0072383A">
              <w:rPr>
                <w:rFonts w:ascii="Arial" w:hAnsi="Arial" w:cs="Arial"/>
                <w:sz w:val="24"/>
                <w:szCs w:val="24"/>
              </w:rPr>
              <w:t>Policy</w:t>
            </w:r>
          </w:p>
          <w:p w14:paraId="79FD9532" w14:textId="77777777" w:rsidR="006D19C8" w:rsidRDefault="006D19C8" w:rsidP="0098602D">
            <w:pPr>
              <w:jc w:val="both"/>
              <w:rPr>
                <w:rFonts w:ascii="Arial" w:hAnsi="Arial" w:cs="Arial"/>
                <w:sz w:val="24"/>
                <w:szCs w:val="24"/>
              </w:rPr>
            </w:pPr>
          </w:p>
          <w:p w14:paraId="21423E5F" w14:textId="0B028038" w:rsidR="006D19C8" w:rsidRPr="00425301" w:rsidRDefault="006D19C8" w:rsidP="0098602D">
            <w:pPr>
              <w:jc w:val="both"/>
              <w:rPr>
                <w:rFonts w:ascii="Arial" w:hAnsi="Arial" w:cs="Arial"/>
                <w:sz w:val="24"/>
                <w:szCs w:val="24"/>
              </w:rPr>
            </w:pPr>
          </w:p>
        </w:tc>
      </w:tr>
    </w:tbl>
    <w:p w14:paraId="540FBEA8" w14:textId="77777777" w:rsidR="003B3C67" w:rsidRDefault="003B3C67" w:rsidP="0098602D">
      <w:pPr>
        <w:jc w:val="both"/>
        <w:rPr>
          <w:rFonts w:ascii="Arial" w:hAnsi="Arial" w:cs="Arial"/>
          <w:sz w:val="24"/>
          <w:szCs w:val="24"/>
        </w:rPr>
      </w:pPr>
    </w:p>
    <w:p w14:paraId="7B121A0E" w14:textId="77777777" w:rsidR="00EC16BE" w:rsidRDefault="00EC16BE" w:rsidP="0098602D">
      <w:pPr>
        <w:jc w:val="both"/>
        <w:rPr>
          <w:rFonts w:ascii="Arial" w:hAnsi="Arial" w:cs="Arial"/>
          <w:sz w:val="24"/>
          <w:szCs w:val="24"/>
        </w:rPr>
      </w:pPr>
    </w:p>
    <w:sectPr w:rsidR="00EC16BE" w:rsidSect="005B619A">
      <w:footerReference w:type="default" r:id="rId8"/>
      <w:pgSz w:w="16838" w:h="11906" w:orient="landscape"/>
      <w:pgMar w:top="1440" w:right="113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ED41D" w14:textId="77777777" w:rsidR="000666A0" w:rsidRDefault="000666A0" w:rsidP="00FC3F5A">
      <w:pPr>
        <w:spacing w:after="0" w:line="240" w:lineRule="auto"/>
      </w:pPr>
      <w:r>
        <w:separator/>
      </w:r>
    </w:p>
  </w:endnote>
  <w:endnote w:type="continuationSeparator" w:id="0">
    <w:p w14:paraId="63B2965E" w14:textId="77777777" w:rsidR="000666A0" w:rsidRDefault="000666A0" w:rsidP="00FC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2974957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49AE02AB" w14:textId="77777777" w:rsidR="004A7CB3" w:rsidRPr="00FC3F5A" w:rsidRDefault="004A7CB3">
            <w:pPr>
              <w:pStyle w:val="Footer"/>
              <w:jc w:val="center"/>
              <w:rPr>
                <w:rFonts w:ascii="Arial" w:hAnsi="Arial" w:cs="Arial"/>
              </w:rPr>
            </w:pPr>
            <w:r w:rsidRPr="00FC3F5A">
              <w:rPr>
                <w:rFonts w:ascii="Arial" w:hAnsi="Arial" w:cs="Arial"/>
              </w:rPr>
              <w:t xml:space="preserve">Page </w:t>
            </w:r>
            <w:r w:rsidRPr="00FC3F5A">
              <w:rPr>
                <w:rFonts w:ascii="Arial" w:hAnsi="Arial" w:cs="Arial"/>
                <w:b/>
                <w:bCs/>
                <w:sz w:val="24"/>
                <w:szCs w:val="24"/>
              </w:rPr>
              <w:fldChar w:fldCharType="begin"/>
            </w:r>
            <w:r w:rsidRPr="00FC3F5A">
              <w:rPr>
                <w:rFonts w:ascii="Arial" w:hAnsi="Arial" w:cs="Arial"/>
                <w:b/>
                <w:bCs/>
              </w:rPr>
              <w:instrText xml:space="preserve"> PAGE </w:instrText>
            </w:r>
            <w:r w:rsidRPr="00FC3F5A">
              <w:rPr>
                <w:rFonts w:ascii="Arial" w:hAnsi="Arial" w:cs="Arial"/>
                <w:b/>
                <w:bCs/>
                <w:sz w:val="24"/>
                <w:szCs w:val="24"/>
              </w:rPr>
              <w:fldChar w:fldCharType="separate"/>
            </w:r>
            <w:r w:rsidR="00BB23C1">
              <w:rPr>
                <w:rFonts w:ascii="Arial" w:hAnsi="Arial" w:cs="Arial"/>
                <w:b/>
                <w:bCs/>
                <w:noProof/>
              </w:rPr>
              <w:t>2</w:t>
            </w:r>
            <w:r w:rsidRPr="00FC3F5A">
              <w:rPr>
                <w:rFonts w:ascii="Arial" w:hAnsi="Arial" w:cs="Arial"/>
                <w:b/>
                <w:bCs/>
                <w:sz w:val="24"/>
                <w:szCs w:val="24"/>
              </w:rPr>
              <w:fldChar w:fldCharType="end"/>
            </w:r>
            <w:r w:rsidRPr="00FC3F5A">
              <w:rPr>
                <w:rFonts w:ascii="Arial" w:hAnsi="Arial" w:cs="Arial"/>
              </w:rPr>
              <w:t xml:space="preserve"> of </w:t>
            </w:r>
            <w:r w:rsidRPr="00FC3F5A">
              <w:rPr>
                <w:rFonts w:ascii="Arial" w:hAnsi="Arial" w:cs="Arial"/>
                <w:b/>
                <w:bCs/>
                <w:sz w:val="24"/>
                <w:szCs w:val="24"/>
              </w:rPr>
              <w:fldChar w:fldCharType="begin"/>
            </w:r>
            <w:r w:rsidRPr="00FC3F5A">
              <w:rPr>
                <w:rFonts w:ascii="Arial" w:hAnsi="Arial" w:cs="Arial"/>
                <w:b/>
                <w:bCs/>
              </w:rPr>
              <w:instrText xml:space="preserve"> NUMPAGES  </w:instrText>
            </w:r>
            <w:r w:rsidRPr="00FC3F5A">
              <w:rPr>
                <w:rFonts w:ascii="Arial" w:hAnsi="Arial" w:cs="Arial"/>
                <w:b/>
                <w:bCs/>
                <w:sz w:val="24"/>
                <w:szCs w:val="24"/>
              </w:rPr>
              <w:fldChar w:fldCharType="separate"/>
            </w:r>
            <w:r w:rsidR="00BB23C1">
              <w:rPr>
                <w:rFonts w:ascii="Arial" w:hAnsi="Arial" w:cs="Arial"/>
                <w:b/>
                <w:bCs/>
                <w:noProof/>
              </w:rPr>
              <w:t>6</w:t>
            </w:r>
            <w:r w:rsidRPr="00FC3F5A">
              <w:rPr>
                <w:rFonts w:ascii="Arial" w:hAnsi="Arial" w:cs="Arial"/>
                <w:b/>
                <w:bCs/>
                <w:sz w:val="24"/>
                <w:szCs w:val="24"/>
              </w:rPr>
              <w:fldChar w:fldCharType="end"/>
            </w:r>
          </w:p>
        </w:sdtContent>
      </w:sdt>
    </w:sdtContent>
  </w:sdt>
  <w:p w14:paraId="33A9298C" w14:textId="77777777" w:rsidR="004A7CB3" w:rsidRDefault="004A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7AB2" w14:textId="77777777" w:rsidR="000666A0" w:rsidRDefault="000666A0" w:rsidP="00FC3F5A">
      <w:pPr>
        <w:spacing w:after="0" w:line="240" w:lineRule="auto"/>
      </w:pPr>
      <w:r>
        <w:separator/>
      </w:r>
    </w:p>
  </w:footnote>
  <w:footnote w:type="continuationSeparator" w:id="0">
    <w:p w14:paraId="1FD87D7D" w14:textId="77777777" w:rsidR="000666A0" w:rsidRDefault="000666A0" w:rsidP="00FC3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0C5E"/>
    <w:multiLevelType w:val="hybridMultilevel"/>
    <w:tmpl w:val="5BE6ECFC"/>
    <w:lvl w:ilvl="0" w:tplc="7CA652F8">
      <w:start w:val="1"/>
      <w:numFmt w:val="decimal"/>
      <w:lvlText w:val="%1."/>
      <w:lvlJc w:val="left"/>
      <w:pPr>
        <w:tabs>
          <w:tab w:val="num" w:pos="964"/>
        </w:tabs>
        <w:ind w:left="964"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5F291EE">
      <w:start w:val="1"/>
      <w:numFmt w:val="upp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B020B"/>
    <w:multiLevelType w:val="hybridMultilevel"/>
    <w:tmpl w:val="2A9A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D78E0"/>
    <w:multiLevelType w:val="hybridMultilevel"/>
    <w:tmpl w:val="E7D67C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03DF3"/>
    <w:multiLevelType w:val="hybridMultilevel"/>
    <w:tmpl w:val="993C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D6A3A"/>
    <w:multiLevelType w:val="hybridMultilevel"/>
    <w:tmpl w:val="E10286CE"/>
    <w:lvl w:ilvl="0" w:tplc="F01E790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73"/>
    <w:rsid w:val="00005C85"/>
    <w:rsid w:val="00011E69"/>
    <w:rsid w:val="00013FE5"/>
    <w:rsid w:val="00023B11"/>
    <w:rsid w:val="000249C7"/>
    <w:rsid w:val="00035C49"/>
    <w:rsid w:val="00050843"/>
    <w:rsid w:val="000603C1"/>
    <w:rsid w:val="000666A0"/>
    <w:rsid w:val="00076FBE"/>
    <w:rsid w:val="00081AAD"/>
    <w:rsid w:val="000859FC"/>
    <w:rsid w:val="00093F62"/>
    <w:rsid w:val="00097093"/>
    <w:rsid w:val="000A21F5"/>
    <w:rsid w:val="000A45D3"/>
    <w:rsid w:val="000B7098"/>
    <w:rsid w:val="000C4937"/>
    <w:rsid w:val="000E4D51"/>
    <w:rsid w:val="00101397"/>
    <w:rsid w:val="001221A8"/>
    <w:rsid w:val="001434D8"/>
    <w:rsid w:val="00145887"/>
    <w:rsid w:val="001521E2"/>
    <w:rsid w:val="00154072"/>
    <w:rsid w:val="001655C6"/>
    <w:rsid w:val="001A0593"/>
    <w:rsid w:val="001C3B4E"/>
    <w:rsid w:val="001D7665"/>
    <w:rsid w:val="001E23CC"/>
    <w:rsid w:val="001E6048"/>
    <w:rsid w:val="00204FDB"/>
    <w:rsid w:val="0020790F"/>
    <w:rsid w:val="00211207"/>
    <w:rsid w:val="0021343E"/>
    <w:rsid w:val="00230AE9"/>
    <w:rsid w:val="0023188B"/>
    <w:rsid w:val="002461A6"/>
    <w:rsid w:val="0024620D"/>
    <w:rsid w:val="0024659B"/>
    <w:rsid w:val="00247106"/>
    <w:rsid w:val="00257BDF"/>
    <w:rsid w:val="00291C7F"/>
    <w:rsid w:val="00291F8D"/>
    <w:rsid w:val="0029756F"/>
    <w:rsid w:val="002A0C66"/>
    <w:rsid w:val="002C2C1C"/>
    <w:rsid w:val="002D1183"/>
    <w:rsid w:val="002D3426"/>
    <w:rsid w:val="002E31CF"/>
    <w:rsid w:val="002F6018"/>
    <w:rsid w:val="002F73F2"/>
    <w:rsid w:val="00342857"/>
    <w:rsid w:val="003653EF"/>
    <w:rsid w:val="003827A2"/>
    <w:rsid w:val="00386E54"/>
    <w:rsid w:val="003A0281"/>
    <w:rsid w:val="003A151C"/>
    <w:rsid w:val="003A53DB"/>
    <w:rsid w:val="003B1CEE"/>
    <w:rsid w:val="003B3C67"/>
    <w:rsid w:val="003C044D"/>
    <w:rsid w:val="003C4554"/>
    <w:rsid w:val="003E07D4"/>
    <w:rsid w:val="003F2772"/>
    <w:rsid w:val="003F772B"/>
    <w:rsid w:val="00400327"/>
    <w:rsid w:val="0040525F"/>
    <w:rsid w:val="00405670"/>
    <w:rsid w:val="00425301"/>
    <w:rsid w:val="004260CC"/>
    <w:rsid w:val="00433C93"/>
    <w:rsid w:val="00454F22"/>
    <w:rsid w:val="004570D1"/>
    <w:rsid w:val="0046058D"/>
    <w:rsid w:val="00490631"/>
    <w:rsid w:val="00491DC2"/>
    <w:rsid w:val="00492F14"/>
    <w:rsid w:val="004A255E"/>
    <w:rsid w:val="004A7CB3"/>
    <w:rsid w:val="004B1732"/>
    <w:rsid w:val="004B369B"/>
    <w:rsid w:val="004C5E1B"/>
    <w:rsid w:val="004F5F41"/>
    <w:rsid w:val="004F6588"/>
    <w:rsid w:val="004F7357"/>
    <w:rsid w:val="0050032D"/>
    <w:rsid w:val="005013D4"/>
    <w:rsid w:val="00503AC0"/>
    <w:rsid w:val="00536885"/>
    <w:rsid w:val="00541BB1"/>
    <w:rsid w:val="00564A40"/>
    <w:rsid w:val="0058604B"/>
    <w:rsid w:val="00587FE7"/>
    <w:rsid w:val="005A5939"/>
    <w:rsid w:val="005B1771"/>
    <w:rsid w:val="005B5E53"/>
    <w:rsid w:val="005B619A"/>
    <w:rsid w:val="005C2E60"/>
    <w:rsid w:val="005C39D4"/>
    <w:rsid w:val="005E5581"/>
    <w:rsid w:val="005E7B7C"/>
    <w:rsid w:val="00604559"/>
    <w:rsid w:val="006241F7"/>
    <w:rsid w:val="00641826"/>
    <w:rsid w:val="0065529C"/>
    <w:rsid w:val="00663877"/>
    <w:rsid w:val="006665FE"/>
    <w:rsid w:val="0066785C"/>
    <w:rsid w:val="00674132"/>
    <w:rsid w:val="006778C1"/>
    <w:rsid w:val="00677D7E"/>
    <w:rsid w:val="006A4C5B"/>
    <w:rsid w:val="006C776E"/>
    <w:rsid w:val="006D19C8"/>
    <w:rsid w:val="006E1175"/>
    <w:rsid w:val="006E7992"/>
    <w:rsid w:val="00712356"/>
    <w:rsid w:val="0071718E"/>
    <w:rsid w:val="0072383A"/>
    <w:rsid w:val="007241F0"/>
    <w:rsid w:val="0073311E"/>
    <w:rsid w:val="00747785"/>
    <w:rsid w:val="00750986"/>
    <w:rsid w:val="00771072"/>
    <w:rsid w:val="0077396A"/>
    <w:rsid w:val="007756B5"/>
    <w:rsid w:val="007845E9"/>
    <w:rsid w:val="0079147E"/>
    <w:rsid w:val="007B160E"/>
    <w:rsid w:val="007C2DF4"/>
    <w:rsid w:val="007D15FC"/>
    <w:rsid w:val="007F3087"/>
    <w:rsid w:val="008217DD"/>
    <w:rsid w:val="00826464"/>
    <w:rsid w:val="00847238"/>
    <w:rsid w:val="0085129E"/>
    <w:rsid w:val="008679B4"/>
    <w:rsid w:val="00867E62"/>
    <w:rsid w:val="008923CC"/>
    <w:rsid w:val="008A640B"/>
    <w:rsid w:val="008B23BB"/>
    <w:rsid w:val="008C4539"/>
    <w:rsid w:val="008E5E58"/>
    <w:rsid w:val="008E691C"/>
    <w:rsid w:val="00916C94"/>
    <w:rsid w:val="009267DE"/>
    <w:rsid w:val="00930BF6"/>
    <w:rsid w:val="009326D9"/>
    <w:rsid w:val="0093293F"/>
    <w:rsid w:val="009400D9"/>
    <w:rsid w:val="00941214"/>
    <w:rsid w:val="0095285D"/>
    <w:rsid w:val="00960ABA"/>
    <w:rsid w:val="00963D86"/>
    <w:rsid w:val="00964268"/>
    <w:rsid w:val="00965EF1"/>
    <w:rsid w:val="009666C9"/>
    <w:rsid w:val="00974F48"/>
    <w:rsid w:val="0098089E"/>
    <w:rsid w:val="009833E2"/>
    <w:rsid w:val="0098602D"/>
    <w:rsid w:val="0099109D"/>
    <w:rsid w:val="00996C7A"/>
    <w:rsid w:val="009A2051"/>
    <w:rsid w:val="009A4C27"/>
    <w:rsid w:val="009D04A3"/>
    <w:rsid w:val="009F2C25"/>
    <w:rsid w:val="00A2126B"/>
    <w:rsid w:val="00A26215"/>
    <w:rsid w:val="00A26D29"/>
    <w:rsid w:val="00A27B68"/>
    <w:rsid w:val="00A61C0D"/>
    <w:rsid w:val="00A72A75"/>
    <w:rsid w:val="00A96A9B"/>
    <w:rsid w:val="00AA0CAA"/>
    <w:rsid w:val="00AC046B"/>
    <w:rsid w:val="00AD33A2"/>
    <w:rsid w:val="00AE1310"/>
    <w:rsid w:val="00B052F0"/>
    <w:rsid w:val="00B2664F"/>
    <w:rsid w:val="00B27A09"/>
    <w:rsid w:val="00B36FA4"/>
    <w:rsid w:val="00B4383B"/>
    <w:rsid w:val="00B474F2"/>
    <w:rsid w:val="00B57FB6"/>
    <w:rsid w:val="00B67B04"/>
    <w:rsid w:val="00B904E7"/>
    <w:rsid w:val="00B96E02"/>
    <w:rsid w:val="00BA4955"/>
    <w:rsid w:val="00BA6A30"/>
    <w:rsid w:val="00BA7035"/>
    <w:rsid w:val="00BB12D3"/>
    <w:rsid w:val="00BB23C1"/>
    <w:rsid w:val="00BC0E11"/>
    <w:rsid w:val="00BC5D09"/>
    <w:rsid w:val="00BD7E8B"/>
    <w:rsid w:val="00BE3A1A"/>
    <w:rsid w:val="00BE7817"/>
    <w:rsid w:val="00C20892"/>
    <w:rsid w:val="00C25577"/>
    <w:rsid w:val="00C27B55"/>
    <w:rsid w:val="00C35349"/>
    <w:rsid w:val="00C35679"/>
    <w:rsid w:val="00C47F4B"/>
    <w:rsid w:val="00C76E02"/>
    <w:rsid w:val="00C77773"/>
    <w:rsid w:val="00C83B40"/>
    <w:rsid w:val="00C96C3C"/>
    <w:rsid w:val="00CC3C77"/>
    <w:rsid w:val="00CC77E2"/>
    <w:rsid w:val="00CE0AEB"/>
    <w:rsid w:val="00CF3318"/>
    <w:rsid w:val="00CF7160"/>
    <w:rsid w:val="00D13A85"/>
    <w:rsid w:val="00D1478E"/>
    <w:rsid w:val="00D173BF"/>
    <w:rsid w:val="00D222EE"/>
    <w:rsid w:val="00D239EF"/>
    <w:rsid w:val="00D331CD"/>
    <w:rsid w:val="00D622C3"/>
    <w:rsid w:val="00D742E2"/>
    <w:rsid w:val="00D85F75"/>
    <w:rsid w:val="00DA042F"/>
    <w:rsid w:val="00DA3364"/>
    <w:rsid w:val="00DA5778"/>
    <w:rsid w:val="00DC54F9"/>
    <w:rsid w:val="00E22B9C"/>
    <w:rsid w:val="00E32BC6"/>
    <w:rsid w:val="00E569E6"/>
    <w:rsid w:val="00E5782B"/>
    <w:rsid w:val="00E63951"/>
    <w:rsid w:val="00E641A8"/>
    <w:rsid w:val="00EA5862"/>
    <w:rsid w:val="00EC16BE"/>
    <w:rsid w:val="00EC3454"/>
    <w:rsid w:val="00EE7F60"/>
    <w:rsid w:val="00F35B67"/>
    <w:rsid w:val="00F407FD"/>
    <w:rsid w:val="00F459EC"/>
    <w:rsid w:val="00F4643E"/>
    <w:rsid w:val="00F50165"/>
    <w:rsid w:val="00F61C75"/>
    <w:rsid w:val="00F836D8"/>
    <w:rsid w:val="00F84855"/>
    <w:rsid w:val="00FA1565"/>
    <w:rsid w:val="00FB2512"/>
    <w:rsid w:val="00FC3F5A"/>
    <w:rsid w:val="00FC476D"/>
    <w:rsid w:val="00FC4FA7"/>
    <w:rsid w:val="00FD4554"/>
    <w:rsid w:val="00FE2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83FC"/>
  <w15:docId w15:val="{857B85B2-CA8E-4378-A93B-05DD6757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5A"/>
    <w:rPr>
      <w:rFonts w:ascii="Times New Roman" w:hAnsi="Times New Roman" w:cs="Times New Roman"/>
      <w:sz w:val="20"/>
      <w:szCs w:val="20"/>
      <w:lang w:eastAsia="en-GB"/>
    </w:rPr>
  </w:style>
  <w:style w:type="paragraph" w:styleId="Footer">
    <w:name w:val="footer"/>
    <w:basedOn w:val="Normal"/>
    <w:link w:val="FooterChar"/>
    <w:uiPriority w:val="99"/>
    <w:unhideWhenUsed/>
    <w:rsid w:val="00FC3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5A"/>
    <w:rPr>
      <w:rFonts w:ascii="Times New Roman" w:hAnsi="Times New Roman" w:cs="Times New Roman"/>
      <w:sz w:val="20"/>
      <w:szCs w:val="20"/>
      <w:lang w:eastAsia="en-GB"/>
    </w:rPr>
  </w:style>
  <w:style w:type="paragraph" w:styleId="ListParagraph">
    <w:name w:val="List Paragraph"/>
    <w:basedOn w:val="Normal"/>
    <w:uiPriority w:val="34"/>
    <w:qFormat/>
    <w:rsid w:val="004F7357"/>
    <w:pPr>
      <w:ind w:left="720"/>
      <w:contextualSpacing/>
    </w:pPr>
  </w:style>
  <w:style w:type="character" w:styleId="CommentReference">
    <w:name w:val="annotation reference"/>
    <w:basedOn w:val="DefaultParagraphFont"/>
    <w:uiPriority w:val="99"/>
    <w:semiHidden/>
    <w:unhideWhenUsed/>
    <w:rsid w:val="00E32BC6"/>
    <w:rPr>
      <w:sz w:val="16"/>
      <w:szCs w:val="16"/>
    </w:rPr>
  </w:style>
  <w:style w:type="paragraph" w:styleId="CommentText">
    <w:name w:val="annotation text"/>
    <w:basedOn w:val="Normal"/>
    <w:link w:val="CommentTextChar"/>
    <w:uiPriority w:val="99"/>
    <w:semiHidden/>
    <w:unhideWhenUsed/>
    <w:rsid w:val="00E32BC6"/>
    <w:pPr>
      <w:spacing w:line="240" w:lineRule="auto"/>
    </w:pPr>
  </w:style>
  <w:style w:type="character" w:customStyle="1" w:styleId="CommentTextChar">
    <w:name w:val="Comment Text Char"/>
    <w:basedOn w:val="DefaultParagraphFont"/>
    <w:link w:val="CommentText"/>
    <w:uiPriority w:val="99"/>
    <w:semiHidden/>
    <w:rsid w:val="00E32BC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2BC6"/>
    <w:rPr>
      <w:b/>
      <w:bCs/>
    </w:rPr>
  </w:style>
  <w:style w:type="character" w:customStyle="1" w:styleId="CommentSubjectChar">
    <w:name w:val="Comment Subject Char"/>
    <w:basedOn w:val="CommentTextChar"/>
    <w:link w:val="CommentSubject"/>
    <w:uiPriority w:val="99"/>
    <w:semiHidden/>
    <w:rsid w:val="00E32BC6"/>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3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C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0BE3-BCF5-43A8-8B40-145D70E5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Halton Housing Trust</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Mccue</dc:creator>
  <cp:lastModifiedBy>Jacqueline Byrne</cp:lastModifiedBy>
  <cp:revision>3</cp:revision>
  <dcterms:created xsi:type="dcterms:W3CDTF">2019-07-05T10:38:00Z</dcterms:created>
  <dcterms:modified xsi:type="dcterms:W3CDTF">2020-02-17T17:16:00Z</dcterms:modified>
</cp:coreProperties>
</file>